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018C" w14:textId="15926688" w:rsidR="00855E97" w:rsidRPr="000335DD" w:rsidRDefault="00855E97" w:rsidP="00855E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41BB0">
        <w:rPr>
          <w:b/>
          <w:sz w:val="24"/>
          <w:szCs w:val="24"/>
          <w:lang w:eastAsia="ko-KR"/>
        </w:rPr>
        <w:t xml:space="preserve">Meeting </w:t>
      </w:r>
      <w:r w:rsidR="00157655">
        <w:rPr>
          <w:b/>
          <w:sz w:val="24"/>
          <w:szCs w:val="24"/>
          <w:lang w:eastAsia="ko-KR"/>
        </w:rPr>
        <w:t>9</w:t>
      </w:r>
      <w:r w:rsidR="00664565">
        <w:rPr>
          <w:b/>
          <w:sz w:val="24"/>
          <w:szCs w:val="24"/>
          <w:lang w:eastAsia="ko-KR"/>
        </w:rPr>
        <w:t>1</w:t>
      </w:r>
      <w:r>
        <w:rPr>
          <w:rFonts w:eastAsia="SimSun"/>
          <w:b/>
          <w:sz w:val="24"/>
          <w:szCs w:val="24"/>
          <w:lang w:eastAsia="zh-CN"/>
        </w:rPr>
        <w:tab/>
      </w:r>
      <w:r w:rsidRPr="000723D4">
        <w:rPr>
          <w:b/>
          <w:sz w:val="24"/>
          <w:szCs w:val="24"/>
          <w:lang w:eastAsia="ko-KR"/>
        </w:rPr>
        <w:t>R1-</w:t>
      </w:r>
      <w:r w:rsidR="002B4903" w:rsidRPr="002B4903">
        <w:rPr>
          <w:rFonts w:eastAsia="SimSun"/>
          <w:b/>
          <w:sz w:val="24"/>
          <w:szCs w:val="24"/>
          <w:lang w:eastAsia="zh-CN"/>
        </w:rPr>
        <w:t>1720223</w:t>
      </w:r>
    </w:p>
    <w:bookmarkEnd w:id="0"/>
    <w:p w14:paraId="59511779" w14:textId="7D6BF957" w:rsidR="00855E97" w:rsidRPr="006F74CC" w:rsidRDefault="00DB0F97" w:rsidP="00855E97">
      <w:pPr>
        <w:pStyle w:val="CRCoverPage"/>
        <w:spacing w:after="240"/>
        <w:rPr>
          <w:rFonts w:eastAsia="SimSun"/>
          <w:b/>
          <w:noProof/>
          <w:sz w:val="24"/>
          <w:szCs w:val="24"/>
          <w:lang w:eastAsia="zh-CN"/>
        </w:rPr>
      </w:pPr>
      <w:r>
        <w:rPr>
          <w:rFonts w:eastAsia="SimSun" w:cs="Arial"/>
          <w:b/>
          <w:bCs/>
          <w:sz w:val="24"/>
          <w:szCs w:val="24"/>
          <w:lang w:eastAsia="zh-CN"/>
        </w:rPr>
        <w:t>Reno</w:t>
      </w:r>
      <w:r w:rsidR="00855E97" w:rsidRPr="006F74CC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USA</w:t>
      </w:r>
      <w:r w:rsidR="00855E97" w:rsidRPr="006F74CC">
        <w:rPr>
          <w:rFonts w:eastAsia="SimSun" w:cs="Arial"/>
          <w:b/>
          <w:bCs/>
          <w:sz w:val="24"/>
          <w:szCs w:val="24"/>
          <w:lang w:eastAsia="zh-CN"/>
        </w:rPr>
        <w:t>,</w:t>
      </w:r>
      <w:r w:rsidR="00855E97">
        <w:rPr>
          <w:rFonts w:eastAsia="SimSun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eastAsia="zh-CN"/>
        </w:rPr>
        <w:t>November 27</w:t>
      </w:r>
      <w:proofErr w:type="spellStart"/>
      <w:r w:rsidR="00C41BB0">
        <w:rPr>
          <w:rFonts w:eastAsia="SimSun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proofErr w:type="spellEnd"/>
      <w:r w:rsidR="00855E97" w:rsidRPr="0094160B">
        <w:rPr>
          <w:rFonts w:eastAsia="MS Mincho" w:cs="Arial" w:hint="eastAsia"/>
          <w:b/>
          <w:bCs/>
          <w:sz w:val="24"/>
          <w:szCs w:val="24"/>
          <w:lang w:val="en-US" w:eastAsia="ja-JP"/>
        </w:rPr>
        <w:t xml:space="preserve"> </w:t>
      </w:r>
      <w:r w:rsidR="00855E97" w:rsidRPr="00183AB4">
        <w:rPr>
          <w:b/>
        </w:rPr>
        <w:t>–</w:t>
      </w:r>
      <w:r w:rsidR="00855E97" w:rsidRPr="0094160B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 xml:space="preserve">December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st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,</w:t>
      </w:r>
      <w:r w:rsidR="00855E97" w:rsidRPr="006F74CC">
        <w:rPr>
          <w:rFonts w:eastAsia="MS Mincho" w:cs="Arial"/>
          <w:b/>
          <w:bCs/>
          <w:sz w:val="24"/>
          <w:szCs w:val="24"/>
          <w:lang w:val="en-US" w:eastAsia="ja-JP"/>
        </w:rPr>
        <w:t xml:space="preserve"> 2017</w:t>
      </w:r>
      <w:bookmarkStart w:id="1" w:name="_GoBack"/>
      <w:bookmarkEnd w:id="1"/>
    </w:p>
    <w:p w14:paraId="16FE5EF7" w14:textId="711FB97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964B9">
        <w:rPr>
          <w:rFonts w:ascii="Arial" w:hAnsi="Arial"/>
          <w:sz w:val="24"/>
        </w:rPr>
        <w:t>7.2.3.5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49F27494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56505">
        <w:rPr>
          <w:rFonts w:ascii="Arial" w:eastAsia="SimSun" w:hAnsi="Arial"/>
          <w:sz w:val="24"/>
          <w:lang w:eastAsia="zh-CN"/>
        </w:rPr>
        <w:t>Re</w:t>
      </w:r>
      <w:r w:rsidR="00F853CF" w:rsidRPr="00F853CF">
        <w:rPr>
          <w:rFonts w:ascii="Arial" w:eastAsia="SimSun" w:hAnsi="Arial"/>
          <w:sz w:val="24"/>
          <w:lang w:eastAsia="zh-CN"/>
        </w:rPr>
        <w:t xml:space="preserve">maining </w:t>
      </w:r>
      <w:r w:rsidR="00A56505">
        <w:rPr>
          <w:rFonts w:ascii="Arial" w:eastAsia="SimSun" w:hAnsi="Arial"/>
          <w:sz w:val="24"/>
          <w:lang w:eastAsia="zh-CN"/>
        </w:rPr>
        <w:t>details</w:t>
      </w:r>
      <w:r w:rsidR="00F853CF" w:rsidRPr="00F853CF">
        <w:rPr>
          <w:rFonts w:ascii="Arial" w:eastAsia="SimSun" w:hAnsi="Arial"/>
          <w:sz w:val="24"/>
          <w:lang w:eastAsia="zh-CN"/>
        </w:rPr>
        <w:t xml:space="preserve"> on SRS</w:t>
      </w:r>
      <w:r w:rsidR="00A56505">
        <w:rPr>
          <w:rFonts w:ascii="Arial" w:eastAsia="SimSun" w:hAnsi="Arial"/>
          <w:sz w:val="24"/>
          <w:lang w:eastAsia="zh-CN"/>
        </w:rPr>
        <w:t xml:space="preserve"> design for NR</w:t>
      </w:r>
    </w:p>
    <w:p w14:paraId="7E9673AF" w14:textId="7777777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Pr="007A113D">
        <w:rPr>
          <w:rFonts w:ascii="Arial" w:eastAsia="SimSun" w:hAnsi="Arial" w:hint="eastAsia"/>
          <w:sz w:val="24"/>
          <w:lang w:eastAsia="zh-CN"/>
        </w:rPr>
        <w:t xml:space="preserve"> 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67C84E47" w14:textId="231C95A9" w:rsidR="000F1952" w:rsidRDefault="000F1952" w:rsidP="00ED4398">
      <w:pPr>
        <w:spacing w:after="120"/>
      </w:pPr>
      <w:r>
        <w:rPr>
          <w:rFonts w:hint="eastAsia"/>
        </w:rPr>
        <w:t>In RAN1#90</w:t>
      </w:r>
      <w:r w:rsidR="00B67AFE">
        <w:t>bis</w:t>
      </w:r>
      <w:r>
        <w:rPr>
          <w:rFonts w:hint="eastAsia"/>
        </w:rPr>
        <w:t xml:space="preserve"> meeting, the following agreements </w:t>
      </w:r>
      <w:r w:rsidR="00F40F30">
        <w:t xml:space="preserve">related to the </w:t>
      </w:r>
      <w:r w:rsidR="00311353">
        <w:t>SRS design</w:t>
      </w:r>
      <w:r>
        <w:t xml:space="preserve"> </w:t>
      </w:r>
      <w:r>
        <w:rPr>
          <w:rFonts w:hint="eastAsia"/>
        </w:rPr>
        <w:t>were made</w:t>
      </w:r>
      <w:r>
        <w:t xml:space="preserve"> </w:t>
      </w:r>
      <w:r w:rsidR="008A6221">
        <w:fldChar w:fldCharType="begin"/>
      </w:r>
      <w:r w:rsidR="008A6221">
        <w:instrText xml:space="preserve"> REF _Ref498526702 \r \h </w:instrText>
      </w:r>
      <w:r w:rsidR="008A6221">
        <w:fldChar w:fldCharType="separate"/>
      </w:r>
      <w:r w:rsidR="00CC5082">
        <w:t>[1]</w:t>
      </w:r>
      <w:r w:rsidR="008A6221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F1952" w14:paraId="6F84EBCA" w14:textId="77777777" w:rsidTr="000F1952">
        <w:tc>
          <w:tcPr>
            <w:tcW w:w="9736" w:type="dxa"/>
          </w:tcPr>
          <w:p w14:paraId="3A29B5F8" w14:textId="77777777" w:rsidR="006F57D3" w:rsidRPr="006F57D3" w:rsidRDefault="006F57D3" w:rsidP="006F57D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/>
              </w:rPr>
            </w:pPr>
            <w:r w:rsidRPr="006F57D3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6D36B2CC" w14:textId="77777777" w:rsidR="006F57D3" w:rsidRPr="006F57D3" w:rsidRDefault="006F57D3" w:rsidP="006F57D3">
            <w:pPr>
              <w:pStyle w:val="RAN1bullet1"/>
              <w:numPr>
                <w:ilvl w:val="0"/>
                <w:numId w:val="22"/>
              </w:numPr>
              <w:rPr>
                <w:szCs w:val="20"/>
                <w:lang w:val="en-US"/>
              </w:rPr>
            </w:pPr>
            <w:r w:rsidRPr="006F57D3">
              <w:rPr>
                <w:szCs w:val="20"/>
                <w:lang w:val="en-US"/>
              </w:rPr>
              <w:t>An X-port SRS resource spans N = 1, 2, or 4 adjacent OFDM symbols within the same slot where all X ports are mapped to each symbol of the resource</w:t>
            </w:r>
          </w:p>
          <w:p w14:paraId="667635CA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>When frequency hopping only is configured, the X ports are mapped to potentially different sets of subcarriers in each OFDM symbol of the resource, depending on the hopping pattern</w:t>
            </w:r>
          </w:p>
          <w:p w14:paraId="5FFA85FC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 xml:space="preserve">For N = 4, frequency hopping + repetition can be configured where the </w:t>
            </w:r>
            <w:proofErr w:type="spellStart"/>
            <w:r w:rsidRPr="006F57D3">
              <w:t>the</w:t>
            </w:r>
            <w:proofErr w:type="spellEnd"/>
            <w:r w:rsidRPr="006F57D3">
              <w:t xml:space="preserve"> X ports are mapped to a different set of subcarriers in the second pair OFDM symbol(s) of the resource</w:t>
            </w:r>
          </w:p>
          <w:p w14:paraId="28F2FB33" w14:textId="77777777" w:rsidR="006F57D3" w:rsidRPr="006F57D3" w:rsidRDefault="006F57D3" w:rsidP="006F57D3">
            <w:pPr>
              <w:pStyle w:val="RAN1bullet3"/>
              <w:numPr>
                <w:ilvl w:val="2"/>
                <w:numId w:val="22"/>
              </w:numPr>
            </w:pPr>
            <w:r w:rsidRPr="006F57D3">
              <w:t>Note: Symbol pairs are adjacent</w:t>
            </w:r>
          </w:p>
          <w:p w14:paraId="0C9BA787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>Note: same comb is assumed for different sets of subcarriers</w:t>
            </w:r>
          </w:p>
          <w:p w14:paraId="4A768AE8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 xml:space="preserve">Note: hopping pattern is within the tree structure defined by a given C_SRS, B_SRS, and </w:t>
            </w:r>
            <w:proofErr w:type="spellStart"/>
            <w:r w:rsidRPr="006F57D3">
              <w:t>b_hop</w:t>
            </w:r>
            <w:proofErr w:type="spellEnd"/>
          </w:p>
          <w:p w14:paraId="40BBCE35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>Note: When repetition only is configured, the mapping is covered by previous agreement in RAN1#90:</w:t>
            </w:r>
          </w:p>
          <w:p w14:paraId="7FE29E9E" w14:textId="77777777" w:rsidR="006F57D3" w:rsidRPr="006F57D3" w:rsidRDefault="006F57D3" w:rsidP="006F57D3">
            <w:pPr>
              <w:pStyle w:val="RAN1bullet3"/>
              <w:numPr>
                <w:ilvl w:val="2"/>
                <w:numId w:val="22"/>
              </w:numPr>
            </w:pPr>
            <w:r w:rsidRPr="006F57D3">
              <w:t>“Each of the X ports are mapped to the same set of subcarriers in the same set of PRBs in the N SRS symbols.”</w:t>
            </w:r>
          </w:p>
          <w:p w14:paraId="33EC0BA9" w14:textId="77777777" w:rsidR="006F57D3" w:rsidRPr="006F57D3" w:rsidRDefault="006F57D3" w:rsidP="006F57D3">
            <w:pPr>
              <w:pStyle w:val="RAN1bullet2"/>
              <w:numPr>
                <w:ilvl w:val="1"/>
                <w:numId w:val="22"/>
              </w:numPr>
            </w:pPr>
            <w:r w:rsidRPr="006F57D3">
              <w:t>NCP SRS resource definition is reused for ECP</w:t>
            </w:r>
          </w:p>
          <w:p w14:paraId="01881A68" w14:textId="77777777" w:rsidR="006F57D3" w:rsidRPr="006F57D3" w:rsidRDefault="006F57D3" w:rsidP="006F57D3">
            <w:pPr>
              <w:pStyle w:val="RAN1bullet1"/>
              <w:numPr>
                <w:ilvl w:val="0"/>
                <w:numId w:val="22"/>
              </w:numPr>
              <w:rPr>
                <w:szCs w:val="20"/>
                <w:lang w:val="en-US"/>
              </w:rPr>
            </w:pPr>
            <w:r w:rsidRPr="006F57D3">
              <w:rPr>
                <w:szCs w:val="20"/>
                <w:lang w:val="en-US"/>
              </w:rPr>
              <w:t xml:space="preserve">FFS: SRS transmission repetition within a slot can be at different power levels to account for relative phase discontinuities from multiple UE </w:t>
            </w:r>
            <w:proofErr w:type="spellStart"/>
            <w:r w:rsidRPr="006F57D3">
              <w:rPr>
                <w:szCs w:val="20"/>
                <w:lang w:val="en-US"/>
              </w:rPr>
              <w:t>Tx</w:t>
            </w:r>
            <w:proofErr w:type="spellEnd"/>
            <w:r w:rsidRPr="006F57D3">
              <w:rPr>
                <w:szCs w:val="20"/>
                <w:lang w:val="en-US"/>
              </w:rPr>
              <w:t xml:space="preserve"> chains</w:t>
            </w:r>
          </w:p>
          <w:p w14:paraId="5D69AA3F" w14:textId="77777777" w:rsidR="006F57D3" w:rsidRPr="006F57D3" w:rsidRDefault="006F57D3" w:rsidP="006F57D3">
            <w:pPr>
              <w:wordWrap/>
              <w:spacing w:afterLines="0" w:after="0"/>
              <w:rPr>
                <w:sz w:val="20"/>
                <w:szCs w:val="20"/>
              </w:rPr>
            </w:pPr>
          </w:p>
          <w:p w14:paraId="0FE65128" w14:textId="1342BB86" w:rsidR="00AE533F" w:rsidRPr="006F57D3" w:rsidRDefault="00AE533F" w:rsidP="006F57D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sz w:val="20"/>
                <w:szCs w:val="20"/>
                <w:lang w:val="en-GB"/>
              </w:rPr>
            </w:pPr>
            <w:r w:rsidRPr="006F57D3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/>
              </w:rPr>
              <w:t>Agreemen</w:t>
            </w:r>
            <w:r w:rsidR="00F86BDC" w:rsidRPr="006F57D3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/>
              </w:rPr>
              <w:t>t:</w:t>
            </w:r>
          </w:p>
          <w:p w14:paraId="11C427B4" w14:textId="77777777" w:rsidR="00AE533F" w:rsidRPr="006F57D3" w:rsidRDefault="00AE533F" w:rsidP="006F57D3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0"/>
                <w:lang w:val="en-GB" w:eastAsia="x-none"/>
              </w:rPr>
            </w:pPr>
            <w:r w:rsidRPr="006F57D3">
              <w:rPr>
                <w:rFonts w:ascii="Times" w:eastAsia="바탕" w:hAnsi="Times" w:hint="eastAsia"/>
                <w:sz w:val="20"/>
                <w:szCs w:val="20"/>
                <w:lang w:val="en-GB" w:eastAsia="x-none"/>
              </w:rPr>
              <w:t xml:space="preserve">LTE SRS configuration tables are starting point for </w:t>
            </w:r>
            <w:r w:rsidRPr="006F57D3">
              <w:rPr>
                <w:rFonts w:ascii="Times" w:eastAsia="바탕" w:hAnsi="Times"/>
                <w:sz w:val="20"/>
                <w:szCs w:val="20"/>
                <w:lang w:val="en-GB" w:eastAsia="x-none"/>
              </w:rPr>
              <w:t>NR</w:t>
            </w:r>
            <w:r w:rsidRPr="006F57D3">
              <w:rPr>
                <w:rFonts w:ascii="Times" w:eastAsia="바탕" w:hAnsi="Times" w:hint="eastAsia"/>
                <w:sz w:val="20"/>
                <w:szCs w:val="20"/>
                <w:lang w:val="en-GB" w:eastAsia="x-none"/>
              </w:rPr>
              <w:t xml:space="preserve"> SRS</w:t>
            </w:r>
            <w:r w:rsidRPr="006F57D3">
              <w:rPr>
                <w:rFonts w:ascii="Times" w:eastAsia="바탕" w:hAnsi="Times"/>
                <w:sz w:val="20"/>
                <w:szCs w:val="20"/>
                <w:lang w:val="en-GB" w:eastAsia="x-none"/>
              </w:rPr>
              <w:t xml:space="preserve"> configuration table design</w:t>
            </w:r>
            <w:r w:rsidRPr="006F57D3">
              <w:rPr>
                <w:rFonts w:ascii="Times" w:eastAsia="바탕" w:hAnsi="Times" w:hint="eastAsia"/>
                <w:sz w:val="20"/>
                <w:szCs w:val="20"/>
                <w:lang w:val="en-GB" w:eastAsia="x-none"/>
              </w:rPr>
              <w:t>.</w:t>
            </w:r>
          </w:p>
          <w:p w14:paraId="2D33D266" w14:textId="77777777" w:rsidR="00AE533F" w:rsidRPr="006F57D3" w:rsidRDefault="00AE533F" w:rsidP="006F57D3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0"/>
                <w:lang w:val="en-GB" w:eastAsia="x-none"/>
              </w:rPr>
            </w:pPr>
            <w:r w:rsidRPr="006F57D3">
              <w:rPr>
                <w:rFonts w:ascii="Times" w:eastAsia="바탕" w:hAnsi="Times"/>
                <w:sz w:val="20"/>
                <w:szCs w:val="20"/>
                <w:lang w:val="en-GB" w:eastAsia="x-none"/>
              </w:rPr>
              <w:t>A</w:t>
            </w:r>
            <w:r w:rsidRPr="006F57D3">
              <w:rPr>
                <w:rFonts w:ascii="Times" w:eastAsia="바탕" w:hAnsi="Times" w:hint="eastAsia"/>
                <w:sz w:val="20"/>
                <w:szCs w:val="20"/>
                <w:lang w:val="en-GB" w:eastAsia="x-none"/>
              </w:rPr>
              <w:t xml:space="preserve">t least 2, 5, 10, 20, 40, 80, 160, 320 </w:t>
            </w:r>
            <w:r w:rsidRPr="006F57D3">
              <w:rPr>
                <w:rFonts w:ascii="Times" w:eastAsia="바탕" w:hAnsi="Times"/>
                <w:sz w:val="20"/>
                <w:szCs w:val="20"/>
                <w:lang w:val="en-GB" w:eastAsia="x-none"/>
              </w:rPr>
              <w:t>slots</w:t>
            </w:r>
            <w:r w:rsidRPr="006F57D3">
              <w:rPr>
                <w:rFonts w:ascii="Times" w:eastAsia="바탕" w:hAnsi="Times" w:hint="eastAsia"/>
                <w:sz w:val="20"/>
                <w:szCs w:val="20"/>
                <w:lang w:val="en-GB" w:eastAsia="x-none"/>
              </w:rPr>
              <w:t xml:space="preserve"> periodicity are supported for 15KHz SCS</w:t>
            </w:r>
          </w:p>
          <w:p w14:paraId="381B5AC3" w14:textId="77777777" w:rsidR="00AE533F" w:rsidRPr="006F57D3" w:rsidRDefault="00AE533F" w:rsidP="006F57D3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0"/>
              </w:rPr>
            </w:pPr>
            <w:r w:rsidRPr="006F57D3">
              <w:rPr>
                <w:rFonts w:ascii="Times" w:eastAsia="바탕" w:hAnsi="Times"/>
                <w:sz w:val="20"/>
                <w:szCs w:val="20"/>
              </w:rPr>
              <w:t>F</w:t>
            </w:r>
            <w:r w:rsidRPr="006F57D3">
              <w:rPr>
                <w:rFonts w:ascii="Times" w:eastAsia="바탕" w:hAnsi="Times" w:hint="eastAsia"/>
                <w:sz w:val="20"/>
                <w:szCs w:val="20"/>
              </w:rPr>
              <w:t>FS on additional periodicities for other numerologies</w:t>
            </w:r>
          </w:p>
          <w:p w14:paraId="3690E3EE" w14:textId="589C612B" w:rsidR="000F1952" w:rsidRPr="00AE533F" w:rsidRDefault="00AE533F" w:rsidP="006F57D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6F57D3">
              <w:rPr>
                <w:rFonts w:ascii="Times" w:eastAsia="맑은 고딕" w:hAnsi="Times" w:hint="eastAsia"/>
                <w:sz w:val="20"/>
                <w:szCs w:val="20"/>
                <w:lang w:val="en-GB"/>
              </w:rPr>
              <w:t>FFS: supported slot offset for each supported numerology</w:t>
            </w:r>
          </w:p>
        </w:tc>
      </w:tr>
    </w:tbl>
    <w:p w14:paraId="4762B7FD" w14:textId="0E40BD5F" w:rsidR="006A0C8B" w:rsidRDefault="006A0C8B" w:rsidP="00ED4398">
      <w:pPr>
        <w:spacing w:after="120"/>
        <w:rPr>
          <w:rFonts w:eastAsia="SimSun"/>
          <w:lang w:eastAsia="zh-CN"/>
        </w:rPr>
      </w:pPr>
    </w:p>
    <w:p w14:paraId="59BD1F9E" w14:textId="5014C1FC" w:rsidR="009A2CF2" w:rsidRPr="009A2CF2" w:rsidRDefault="009A2CF2" w:rsidP="00ED4398">
      <w:pPr>
        <w:spacing w:after="120"/>
        <w:rPr>
          <w:lang w:eastAsia="zh-CN"/>
        </w:rPr>
      </w:pPr>
      <w:r w:rsidRPr="009A2CF2">
        <w:rPr>
          <w:lang w:eastAsia="zh-CN"/>
        </w:rPr>
        <w:t xml:space="preserve">In this contribution, we </w:t>
      </w:r>
      <w:r w:rsidR="00C73FE9">
        <w:rPr>
          <w:lang w:eastAsia="zh-CN"/>
        </w:rPr>
        <w:t xml:space="preserve">would like to </w:t>
      </w:r>
      <w:r w:rsidRPr="009A2CF2">
        <w:rPr>
          <w:lang w:eastAsia="zh-CN"/>
        </w:rPr>
        <w:t xml:space="preserve">discuss </w:t>
      </w:r>
      <w:r w:rsidR="005A3EA1">
        <w:rPr>
          <w:lang w:eastAsia="zh-CN"/>
        </w:rPr>
        <w:t xml:space="preserve">the </w:t>
      </w:r>
      <w:r w:rsidR="00F353ED">
        <w:rPr>
          <w:lang w:eastAsia="zh-CN"/>
        </w:rPr>
        <w:t xml:space="preserve">remaining </w:t>
      </w:r>
      <w:r w:rsidR="005A3EA1">
        <w:rPr>
          <w:lang w:eastAsia="zh-CN"/>
        </w:rPr>
        <w:t xml:space="preserve">issues </w:t>
      </w:r>
      <w:r w:rsidR="00F353ED">
        <w:rPr>
          <w:lang w:eastAsia="zh-CN"/>
        </w:rPr>
        <w:t>on</w:t>
      </w:r>
      <w:r w:rsidR="005A3EA1">
        <w:rPr>
          <w:lang w:eastAsia="zh-CN"/>
        </w:rPr>
        <w:t xml:space="preserve"> SRS</w:t>
      </w:r>
      <w:r w:rsidR="00F353ED">
        <w:rPr>
          <w:lang w:eastAsia="zh-CN"/>
        </w:rPr>
        <w:t xml:space="preserve"> design for NR</w:t>
      </w:r>
      <w:r w:rsidR="00311353">
        <w:rPr>
          <w:lang w:eastAsia="zh-CN"/>
        </w:rPr>
        <w:t xml:space="preserve"> as follows</w:t>
      </w:r>
      <w:r w:rsidRPr="009A2CF2">
        <w:rPr>
          <w:lang w:eastAsia="zh-CN"/>
        </w:rPr>
        <w:t>:</w:t>
      </w:r>
    </w:p>
    <w:p w14:paraId="4772DC4C" w14:textId="14FF6BAE" w:rsidR="002F37E3" w:rsidRDefault="00F353ED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rPr>
          <w:lang w:eastAsia="zh-CN"/>
        </w:rPr>
        <w:t xml:space="preserve">Periodicity of SRS </w:t>
      </w:r>
      <w:r w:rsidR="00C471B7">
        <w:rPr>
          <w:rFonts w:hint="eastAsia"/>
        </w:rPr>
        <w:t>transmission</w:t>
      </w:r>
    </w:p>
    <w:p w14:paraId="25D2A491" w14:textId="7E2564D2" w:rsidR="00781A36" w:rsidRDefault="00781A36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t>Dynamic configuration of SRS periodicity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Default="009A2CF2" w:rsidP="00334902">
      <w:pPr>
        <w:pStyle w:val="1"/>
        <w:spacing w:after="120"/>
      </w:pPr>
      <w:r w:rsidRPr="009A2CF2">
        <w:rPr>
          <w:rFonts w:hint="eastAsia"/>
        </w:rPr>
        <w:t>Dis</w:t>
      </w:r>
      <w:r w:rsidR="008B2524">
        <w:t>cussion</w:t>
      </w:r>
    </w:p>
    <w:p w14:paraId="7B9D6828" w14:textId="22CDAE88" w:rsidR="001268E5" w:rsidRDefault="001268E5" w:rsidP="001268E5">
      <w:pPr>
        <w:spacing w:after="120"/>
      </w:pPr>
      <w:r>
        <w:rPr>
          <w:lang w:eastAsia="zh-CN"/>
        </w:rPr>
        <w:t xml:space="preserve">Among the various deployment scenarios considered in NR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_Ref490213023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_Ref490213024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, it is necessary to take both high-speed train (HST) and highway scenarios into account when designing mobility-related features of NR. In NR, the highway </w:t>
      </w:r>
      <w:r>
        <w:t>deployment scenario focuses on the scenario of vehicles placed in highways with high speeds, and t</w:t>
      </w:r>
      <w:r>
        <w:rPr>
          <w:lang w:eastAsia="zh-CN"/>
        </w:rPr>
        <w:t xml:space="preserve">he HST scenario mainly focuses on providing continuous coverage along HST tracks using either 4 or 30 GHz frequency band,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_Ref490231894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 w:rsidRPr="004403B1">
        <w:rPr>
          <w:lang w:eastAsia="zh-CN"/>
        </w:rPr>
        <w:t xml:space="preserve">Figure </w:t>
      </w:r>
      <w:r w:rsidR="00CC5082">
        <w:rPr>
          <w:lang w:eastAsia="zh-CN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_Ref490231899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>
        <w:rPr>
          <w:lang w:eastAsia="zh-CN"/>
        </w:rPr>
        <w:t>Figure 2</w:t>
      </w:r>
      <w:r>
        <w:rPr>
          <w:lang w:eastAsia="zh-CN"/>
        </w:rPr>
        <w:fldChar w:fldCharType="end"/>
      </w:r>
      <w:r>
        <w:rPr>
          <w:lang w:eastAsia="zh-CN"/>
        </w:rPr>
        <w:t xml:space="preserve">. In the HST scenario, two communication scenarios are being considered. One is a direct communication between RRHs and UEs carried by onboard passengers, and the other is RRH-relay-UE scenario </w:t>
      </w:r>
      <w:r>
        <w:t xml:space="preserve">where a relay node is located on the train to form a two-hop relay communication. </w:t>
      </w:r>
      <w:r>
        <w:rPr>
          <w:lang w:eastAsia="zh-CN"/>
        </w:rPr>
        <w:t>The common characterist</w:t>
      </w:r>
      <w:r w:rsidR="0091540C">
        <w:rPr>
          <w:lang w:eastAsia="zh-CN"/>
        </w:rPr>
        <w:t>ic</w:t>
      </w:r>
      <w:r>
        <w:rPr>
          <w:lang w:eastAsia="zh-CN"/>
        </w:rPr>
        <w:t xml:space="preserve"> of both deployment scenarios </w:t>
      </w:r>
      <w:r w:rsidR="0091540C">
        <w:rPr>
          <w:lang w:eastAsia="zh-CN"/>
        </w:rPr>
        <w:t>is</w:t>
      </w:r>
      <w:r>
        <w:rPr>
          <w:lang w:eastAsia="zh-CN"/>
        </w:rPr>
        <w:t xml:space="preserve"> to provide </w:t>
      </w:r>
      <w:r>
        <w:t>reliable and broadband communication services under high mobility.</w:t>
      </w:r>
    </w:p>
    <w:p w14:paraId="60B1C90E" w14:textId="77777777" w:rsidR="001268E5" w:rsidRDefault="001268E5" w:rsidP="001268E5">
      <w:pPr>
        <w:spacing w:after="120"/>
        <w:jc w:val="center"/>
      </w:pPr>
      <w:r w:rsidRPr="00FC28ED">
        <w:rPr>
          <w:noProof/>
        </w:rPr>
        <w:lastRenderedPageBreak/>
        <w:drawing>
          <wp:inline distT="0" distB="0" distL="0" distR="0" wp14:anchorId="16A3FB35" wp14:editId="2BE8EFC1">
            <wp:extent cx="4133850" cy="1345905"/>
            <wp:effectExtent l="0" t="0" r="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35" cy="135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B081D" w14:textId="5A570032" w:rsidR="001268E5" w:rsidRPr="004403B1" w:rsidRDefault="001268E5" w:rsidP="001268E5">
      <w:pPr>
        <w:pStyle w:val="Figure"/>
        <w:spacing w:after="120"/>
      </w:pPr>
      <w:bookmarkStart w:id="3" w:name="_Ref490231894"/>
      <w:r w:rsidRPr="004403B1">
        <w:t xml:space="preserve">Figure </w:t>
      </w:r>
      <w:fldSimple w:instr=" SEQ Figure \* ARABIC ">
        <w:r w:rsidR="00CC5082">
          <w:rPr>
            <w:noProof/>
          </w:rPr>
          <w:t>1</w:t>
        </w:r>
      </w:fldSimple>
      <w:bookmarkEnd w:id="3"/>
      <w:r>
        <w:t xml:space="preserve"> </w:t>
      </w:r>
      <w:r w:rsidRPr="00151568">
        <w:t xml:space="preserve">Cell layout for </w:t>
      </w:r>
      <w:r>
        <w:t>HST</w:t>
      </w:r>
      <w:r w:rsidRPr="00151568">
        <w:t xml:space="preserve"> (4GHz</w:t>
      </w:r>
      <w:r>
        <w:t xml:space="preserve"> deployment, non-SFN model</w:t>
      </w:r>
      <w:r w:rsidRPr="00151568">
        <w:t>)</w:t>
      </w:r>
    </w:p>
    <w:p w14:paraId="4DF2F4D6" w14:textId="77777777" w:rsidR="001268E5" w:rsidRDefault="001268E5" w:rsidP="001268E5">
      <w:pPr>
        <w:spacing w:after="120"/>
      </w:pPr>
    </w:p>
    <w:p w14:paraId="7CA78756" w14:textId="77777777" w:rsidR="001268E5" w:rsidRDefault="001268E5" w:rsidP="001268E5">
      <w:pPr>
        <w:spacing w:after="120"/>
        <w:jc w:val="center"/>
      </w:pPr>
      <w:r>
        <w:rPr>
          <w:noProof/>
        </w:rPr>
        <w:drawing>
          <wp:inline distT="0" distB="0" distL="0" distR="0" wp14:anchorId="22428E3D" wp14:editId="6E578CCE">
            <wp:extent cx="4524375" cy="1521439"/>
            <wp:effectExtent l="0" t="0" r="0" b="31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15" cy="1529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FE707" w14:textId="17AECA5E" w:rsidR="001268E5" w:rsidRDefault="001268E5" w:rsidP="001268E5">
      <w:pPr>
        <w:pStyle w:val="Figure"/>
        <w:spacing w:after="120"/>
      </w:pPr>
      <w:bookmarkStart w:id="4" w:name="_Ref490231899"/>
      <w:r>
        <w:t xml:space="preserve">Figure </w:t>
      </w:r>
      <w:fldSimple w:instr=" SEQ Figure \* ARABIC ">
        <w:r w:rsidR="00CC5082">
          <w:rPr>
            <w:noProof/>
          </w:rPr>
          <w:t>2</w:t>
        </w:r>
      </w:fldSimple>
      <w:bookmarkEnd w:id="4"/>
      <w:r>
        <w:rPr>
          <w:noProof/>
        </w:rPr>
        <w:t xml:space="preserve"> </w:t>
      </w:r>
      <w:r w:rsidRPr="00151568">
        <w:rPr>
          <w:noProof/>
        </w:rPr>
        <w:t>Cell layout for (30 GHz</w:t>
      </w:r>
      <w:r>
        <w:rPr>
          <w:noProof/>
        </w:rPr>
        <w:t xml:space="preserve"> deployment, non-SFN model)</w:t>
      </w:r>
    </w:p>
    <w:p w14:paraId="7F9EC67A" w14:textId="77777777" w:rsidR="001268E5" w:rsidRPr="001268E5" w:rsidRDefault="001268E5" w:rsidP="001268E5">
      <w:pPr>
        <w:spacing w:after="120"/>
      </w:pPr>
    </w:p>
    <w:p w14:paraId="6CDA1060" w14:textId="77777777" w:rsidR="00B7254D" w:rsidRDefault="00B7254D" w:rsidP="00B7254D">
      <w:pPr>
        <w:pStyle w:val="2"/>
        <w:spacing w:after="120"/>
      </w:pPr>
      <w:r>
        <w:t xml:space="preserve">Periodicity of </w:t>
      </w:r>
      <w:r>
        <w:rPr>
          <w:rFonts w:hint="eastAsia"/>
        </w:rPr>
        <w:t>SRS</w:t>
      </w:r>
      <w:r>
        <w:t xml:space="preserve"> transmission</w:t>
      </w:r>
    </w:p>
    <w:p w14:paraId="65E5AEBB" w14:textId="7AC85BD0" w:rsidR="00A12D80" w:rsidRDefault="00A12D80" w:rsidP="00510EB0">
      <w:pPr>
        <w:spacing w:after="120"/>
      </w:pPr>
      <w:r>
        <w:t xml:space="preserve">In the last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CC5082">
        <w:t>[1]</w:t>
      </w:r>
      <w:r>
        <w:fldChar w:fldCharType="end"/>
      </w:r>
      <w:r>
        <w:t xml:space="preserve">, it has been agreed to include at least 2, 5, 10, 20, 40, 80, 160, 320 slots periodicity </w:t>
      </w:r>
      <w:r w:rsidR="00DD079E">
        <w:t xml:space="preserve">for 15kHz SCS </w:t>
      </w:r>
      <w:r>
        <w:t xml:space="preserve">and FFS whether additional periodicities for other numerologies are needed for NR SRS transmission. </w:t>
      </w:r>
      <w:r w:rsidR="00347C3E">
        <w:t xml:space="preserve">Since how fast the </w:t>
      </w:r>
      <w:r w:rsidR="008E4C85">
        <w:t>CSI</w:t>
      </w:r>
      <w:r w:rsidR="00347C3E">
        <w:t xml:space="preserve"> changes </w:t>
      </w:r>
      <w:r w:rsidR="00180F75">
        <w:t>over time</w:t>
      </w:r>
      <w:r w:rsidR="00665B01">
        <w:t xml:space="preserve"> </w:t>
      </w:r>
      <w:r w:rsidR="00347C3E">
        <w:t xml:space="preserve">plays a crucial role in determining the periodicity of SRS transmission, </w:t>
      </w:r>
      <w:r w:rsidR="00FC62E3">
        <w:t xml:space="preserve">at least </w:t>
      </w:r>
      <w:r w:rsidR="00347C3E">
        <w:t>it is necessary to take both HST and highway scenarios</w:t>
      </w:r>
      <w:r w:rsidR="00665B01">
        <w:t xml:space="preserve"> into account for the </w:t>
      </w:r>
      <w:r w:rsidR="001300B0">
        <w:t xml:space="preserve">NR SRS </w:t>
      </w:r>
      <w:r w:rsidR="00665B01">
        <w:t>periodicity design</w:t>
      </w:r>
      <w:r w:rsidR="00FC62E3">
        <w:t xml:space="preserve">. Also, due to various numerologies supported in NR, it is necessary </w:t>
      </w:r>
      <w:r>
        <w:t xml:space="preserve">to thoroughly investigate </w:t>
      </w:r>
      <w:r w:rsidR="00827CA8">
        <w:t xml:space="preserve">whether to include </w:t>
      </w:r>
      <w:r>
        <w:t xml:space="preserve">additional periodicities </w:t>
      </w:r>
      <w:r w:rsidR="00827CA8">
        <w:t>necessary</w:t>
      </w:r>
      <w:r>
        <w:t xml:space="preserve"> for </w:t>
      </w:r>
      <w:r w:rsidR="00827CA8">
        <w:t>each</w:t>
      </w:r>
      <w:r w:rsidR="00FC62E3">
        <w:t xml:space="preserve"> numerolog</w:t>
      </w:r>
      <w:r w:rsidR="00827CA8">
        <w:t>y</w:t>
      </w:r>
      <w:r w:rsidR="00347C3E">
        <w:t xml:space="preserve"> </w:t>
      </w:r>
      <w:r w:rsidR="00827CA8">
        <w:t>in</w:t>
      </w:r>
      <w:r w:rsidR="00FC62E3">
        <w:t xml:space="preserve"> each deployment </w:t>
      </w:r>
      <w:r>
        <w:t xml:space="preserve">scenario. </w:t>
      </w:r>
      <w:r w:rsidR="008349F7">
        <w:t>Especially i</w:t>
      </w:r>
      <w:r w:rsidR="004B6BD6">
        <w:t>n</w:t>
      </w:r>
      <w:r>
        <w:t xml:space="preserve"> the HST scenario where mobility of UE is </w:t>
      </w:r>
      <w:r w:rsidR="004B6BD6">
        <w:t xml:space="preserve">particularly high, </w:t>
      </w:r>
      <w:r>
        <w:t xml:space="preserve">up to 500km/h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_Ref490213023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_Ref490213024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5082">
        <w:rPr>
          <w:lang w:eastAsia="zh-CN"/>
        </w:rPr>
        <w:t>[3]</w:t>
      </w:r>
      <w:r>
        <w:rPr>
          <w:lang w:eastAsia="zh-CN"/>
        </w:rPr>
        <w:fldChar w:fldCharType="end"/>
      </w:r>
      <w:r>
        <w:t>, smaller periodicity, 1-slot</w:t>
      </w:r>
      <w:r w:rsidR="0097694D">
        <w:t xml:space="preserve"> periodicity, </w:t>
      </w:r>
      <w:r w:rsidR="004B6BD6">
        <w:t>need</w:t>
      </w:r>
      <w:r w:rsidR="0097694D">
        <w:t>s</w:t>
      </w:r>
      <w:r w:rsidR="004B6BD6">
        <w:t xml:space="preserve"> to </w:t>
      </w:r>
      <w:r w:rsidR="0097694D">
        <w:t xml:space="preserve">be </w:t>
      </w:r>
      <w:r>
        <w:t xml:space="preserve">supported, which not only enables the fast beam </w:t>
      </w:r>
      <w:r w:rsidR="00811055">
        <w:t>adaptation</w:t>
      </w:r>
      <w:r>
        <w:t>, but also provides more accurate CSI at high</w:t>
      </w:r>
      <w:r w:rsidR="004B6BD6">
        <w:t>-</w:t>
      </w:r>
      <w:r>
        <w:t>speed</w:t>
      </w:r>
      <w:r w:rsidR="00F20F00">
        <w:t>s</w:t>
      </w:r>
      <w:r>
        <w:t>.</w:t>
      </w:r>
      <w:r w:rsidR="00530AF7">
        <w:t xml:space="preserve"> </w:t>
      </w:r>
      <w:r w:rsidR="0097029F">
        <w:fldChar w:fldCharType="begin"/>
      </w:r>
      <w:r w:rsidR="0097029F">
        <w:instrText xml:space="preserve"> REF _Ref498703676 \h  \* MERGEFORMAT </w:instrText>
      </w:r>
      <w:r w:rsidR="0097029F">
        <w:fldChar w:fldCharType="separate"/>
      </w:r>
      <w:r w:rsidR="00CC5082" w:rsidRPr="00CC5082">
        <w:t>Table 1</w:t>
      </w:r>
      <w:r w:rsidR="0097029F">
        <w:fldChar w:fldCharType="end"/>
      </w:r>
      <w:r w:rsidR="0097029F">
        <w:t xml:space="preserve"> </w:t>
      </w:r>
      <w:r w:rsidR="0097029F">
        <w:rPr>
          <w:rFonts w:hint="eastAsia"/>
        </w:rPr>
        <w:t>gives an exa</w:t>
      </w:r>
      <w:r w:rsidR="0097029F">
        <w:t xml:space="preserve">mple of UE specific SRS periodicity and </w:t>
      </w:r>
      <w:proofErr w:type="spellStart"/>
      <w:r w:rsidR="0097029F">
        <w:t>subframe</w:t>
      </w:r>
      <w:proofErr w:type="spellEnd"/>
      <w:r w:rsidR="0097029F">
        <w:t xml:space="preserve"> offset configuration table for periodic SRS transmission in the case of FDD.</w:t>
      </w:r>
    </w:p>
    <w:p w14:paraId="1BBBAD69" w14:textId="77777777" w:rsidR="00510EB0" w:rsidRDefault="00510EB0" w:rsidP="00510EB0">
      <w:pPr>
        <w:spacing w:after="120"/>
      </w:pPr>
    </w:p>
    <w:p w14:paraId="09F85B0E" w14:textId="52B54337" w:rsidR="00510EB0" w:rsidRPr="00AE040D" w:rsidRDefault="00510EB0" w:rsidP="00510EB0">
      <w:pPr>
        <w:pStyle w:val="a8"/>
        <w:keepNext/>
        <w:spacing w:after="120"/>
        <w:jc w:val="center"/>
        <w:rPr>
          <w:sz w:val="20"/>
        </w:rPr>
      </w:pPr>
      <w:bookmarkStart w:id="5" w:name="_Ref498703676"/>
      <w:r w:rsidRPr="00AE040D">
        <w:rPr>
          <w:sz w:val="20"/>
        </w:rPr>
        <w:t xml:space="preserve">Table </w:t>
      </w:r>
      <w:r w:rsidRPr="00AE040D">
        <w:rPr>
          <w:sz w:val="20"/>
        </w:rPr>
        <w:fldChar w:fldCharType="begin"/>
      </w:r>
      <w:r w:rsidRPr="00AE040D">
        <w:rPr>
          <w:sz w:val="20"/>
        </w:rPr>
        <w:instrText xml:space="preserve"> SEQ Table \* ARABIC </w:instrText>
      </w:r>
      <w:r w:rsidRPr="00AE040D">
        <w:rPr>
          <w:sz w:val="20"/>
        </w:rPr>
        <w:fldChar w:fldCharType="separate"/>
      </w:r>
      <w:r w:rsidR="00CC5082">
        <w:rPr>
          <w:noProof/>
          <w:sz w:val="20"/>
        </w:rPr>
        <w:t>1</w:t>
      </w:r>
      <w:r w:rsidRPr="00AE040D">
        <w:rPr>
          <w:sz w:val="20"/>
        </w:rPr>
        <w:fldChar w:fldCharType="end"/>
      </w:r>
      <w:bookmarkEnd w:id="5"/>
      <w:r w:rsidRPr="00AE040D">
        <w:rPr>
          <w:sz w:val="20"/>
        </w:rPr>
        <w:t xml:space="preserve"> An example of UE Specific SRS Periodicity and </w:t>
      </w:r>
      <w:proofErr w:type="spellStart"/>
      <w:r w:rsidRPr="00AE040D">
        <w:rPr>
          <w:sz w:val="20"/>
        </w:rPr>
        <w:t>Subframe</w:t>
      </w:r>
      <w:proofErr w:type="spellEnd"/>
      <w:r w:rsidRPr="00AE040D">
        <w:rPr>
          <w:sz w:val="20"/>
        </w:rPr>
        <w:t xml:space="preserve"> Offset Configuration (Periodic, 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2555"/>
        <w:gridCol w:w="2669"/>
      </w:tblGrid>
      <w:tr w:rsidR="00510EB0" w:rsidRPr="00E9040D" w14:paraId="532E8647" w14:textId="77777777" w:rsidTr="00E07E6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7C9ED9F" w14:textId="77777777" w:rsidR="00510EB0" w:rsidRPr="00E9040D" w:rsidRDefault="00510EB0" w:rsidP="00E07E62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 xml:space="preserve">SRS Configuration Index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shd w:val="clear" w:color="auto" w:fill="E0E0E0"/>
            <w:vAlign w:val="center"/>
          </w:tcPr>
          <w:p w14:paraId="38ADB5D1" w14:textId="77777777" w:rsidR="00510EB0" w:rsidRPr="00E9040D" w:rsidRDefault="00510EB0" w:rsidP="00E07E62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 xml:space="preserve">SRS </w:t>
            </w:r>
            <w:r w:rsidRPr="00E9040D">
              <w:t xml:space="preserve">Periodicity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</m:sub>
              </m:sSub>
            </m:oMath>
            <w:r w:rsidRPr="00E9040D">
              <w:rPr>
                <w:lang w:val="en-US"/>
              </w:rPr>
              <w:t xml:space="preserve"> (</w:t>
            </w:r>
            <w:r>
              <w:rPr>
                <w:lang w:val="en-US"/>
              </w:rPr>
              <w:t>slot)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B24F095" w14:textId="77777777" w:rsidR="00510EB0" w:rsidRPr="00E9040D" w:rsidRDefault="00510EB0" w:rsidP="00E07E62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 xml:space="preserve">SRS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Offset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 w:rsidRPr="00E9040D">
              <w:rPr>
                <w:lang w:val="en-US"/>
              </w:rPr>
              <w:t xml:space="preserve"> </w:t>
            </w:r>
          </w:p>
        </w:tc>
      </w:tr>
      <w:tr w:rsidR="00510EB0" w:rsidRPr="00E9040D" w14:paraId="1D4EBAE4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3AE23F44" w14:textId="77777777" w:rsidR="00510EB0" w:rsidRPr="008961A8" w:rsidRDefault="00510EB0" w:rsidP="00E07E62">
            <w:pPr>
              <w:pStyle w:val="TAC"/>
              <w:rPr>
                <w:lang w:val="de-DE"/>
              </w:rPr>
            </w:pPr>
            <w:r w:rsidRPr="008961A8">
              <w:rPr>
                <w:lang w:val="de-DE"/>
              </w:rPr>
              <w:t>0</w:t>
            </w:r>
          </w:p>
        </w:tc>
        <w:tc>
          <w:tcPr>
            <w:tcW w:w="0" w:type="auto"/>
            <w:vAlign w:val="center"/>
          </w:tcPr>
          <w:p w14:paraId="14A1D5A5" w14:textId="77777777" w:rsidR="00510EB0" w:rsidRPr="008961A8" w:rsidRDefault="00510EB0" w:rsidP="00E07E62">
            <w:pPr>
              <w:pStyle w:val="TAC"/>
              <w:rPr>
                <w:rFonts w:eastAsiaTheme="minorEastAsia"/>
                <w:lang w:val="de-DE" w:eastAsia="ko-KR"/>
              </w:rPr>
            </w:pPr>
            <w:r w:rsidRPr="008961A8">
              <w:rPr>
                <w:rFonts w:eastAsiaTheme="minorEastAsia" w:hint="eastAsia"/>
                <w:lang w:val="de-DE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1F8DC86D" w14:textId="77777777" w:rsidR="00510EB0" w:rsidRPr="008961A8" w:rsidRDefault="00510EB0" w:rsidP="00E07E62">
            <w:pPr>
              <w:pStyle w:val="TAC"/>
              <w:rPr>
                <w:lang w:val="de-DE"/>
              </w:rPr>
            </w:pPr>
            <w:r w:rsidRPr="008961A8">
              <w:rPr>
                <w:lang w:val="de-DE"/>
              </w:rPr>
              <w:t>I</w:t>
            </w:r>
            <w:r w:rsidRPr="008961A8">
              <w:rPr>
                <w:vertAlign w:val="subscript"/>
                <w:lang w:val="de-DE"/>
              </w:rPr>
              <w:t>SRS</w:t>
            </w:r>
          </w:p>
        </w:tc>
      </w:tr>
      <w:tr w:rsidR="00510EB0" w:rsidRPr="00E9040D" w14:paraId="0EFFB98D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706486A1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1</w:t>
            </w:r>
            <w:r>
              <w:rPr>
                <w:lang w:val="de-DE"/>
              </w:rPr>
              <w:t xml:space="preserve"> - 2</w:t>
            </w:r>
          </w:p>
        </w:tc>
        <w:tc>
          <w:tcPr>
            <w:tcW w:w="0" w:type="auto"/>
            <w:vAlign w:val="center"/>
          </w:tcPr>
          <w:p w14:paraId="5B8DCB78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14:paraId="69C39388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 w:rsidRPr="00E9040D">
              <w:rPr>
                <w:lang w:val="de-DE"/>
              </w:rPr>
              <w:t xml:space="preserve"> – </w:t>
            </w:r>
            <w:r>
              <w:rPr>
                <w:lang w:val="de-DE"/>
              </w:rPr>
              <w:t>1</w:t>
            </w:r>
          </w:p>
        </w:tc>
      </w:tr>
      <w:tr w:rsidR="00510EB0" w:rsidRPr="00E9040D" w14:paraId="1614C0E4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037E1458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3 – 7</w:t>
            </w:r>
          </w:p>
        </w:tc>
        <w:tc>
          <w:tcPr>
            <w:tcW w:w="0" w:type="auto"/>
            <w:vAlign w:val="center"/>
          </w:tcPr>
          <w:p w14:paraId="16DF1756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14:paraId="078F0DE5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>
              <w:rPr>
                <w:lang w:val="de-DE"/>
              </w:rPr>
              <w:t xml:space="preserve"> – 3</w:t>
            </w:r>
          </w:p>
        </w:tc>
      </w:tr>
      <w:tr w:rsidR="00510EB0" w:rsidRPr="00E9040D" w14:paraId="2F77212C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3538B53C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8 – 17</w:t>
            </w:r>
          </w:p>
        </w:tc>
        <w:tc>
          <w:tcPr>
            <w:tcW w:w="0" w:type="auto"/>
            <w:vAlign w:val="center"/>
          </w:tcPr>
          <w:p w14:paraId="5B8D806F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10</w:t>
            </w:r>
          </w:p>
        </w:tc>
        <w:tc>
          <w:tcPr>
            <w:tcW w:w="0" w:type="auto"/>
            <w:vAlign w:val="center"/>
          </w:tcPr>
          <w:p w14:paraId="5E8500A8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>
              <w:rPr>
                <w:lang w:val="de-DE"/>
              </w:rPr>
              <w:t xml:space="preserve"> – 8</w:t>
            </w:r>
          </w:p>
        </w:tc>
      </w:tr>
      <w:tr w:rsidR="00510EB0" w:rsidRPr="00E9040D" w14:paraId="0E2BEE47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08405D4B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1</w:t>
            </w:r>
            <w:r>
              <w:rPr>
                <w:lang w:val="de-DE"/>
              </w:rPr>
              <w:t>8 – 37</w:t>
            </w:r>
          </w:p>
        </w:tc>
        <w:tc>
          <w:tcPr>
            <w:tcW w:w="0" w:type="auto"/>
            <w:vAlign w:val="center"/>
          </w:tcPr>
          <w:p w14:paraId="2847C497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20</w:t>
            </w:r>
          </w:p>
        </w:tc>
        <w:tc>
          <w:tcPr>
            <w:tcW w:w="0" w:type="auto"/>
            <w:vAlign w:val="center"/>
          </w:tcPr>
          <w:p w14:paraId="644D8D20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>
              <w:rPr>
                <w:lang w:val="de-DE"/>
              </w:rPr>
              <w:t xml:space="preserve"> – 18</w:t>
            </w:r>
          </w:p>
        </w:tc>
      </w:tr>
      <w:tr w:rsidR="00510EB0" w:rsidRPr="00E9040D" w14:paraId="019851B6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4660D19D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3</w:t>
            </w:r>
            <w:r>
              <w:rPr>
                <w:lang w:val="de-DE"/>
              </w:rPr>
              <w:t>8 – 77</w:t>
            </w:r>
          </w:p>
        </w:tc>
        <w:tc>
          <w:tcPr>
            <w:tcW w:w="0" w:type="auto"/>
            <w:vAlign w:val="center"/>
          </w:tcPr>
          <w:p w14:paraId="0B565A3E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40</w:t>
            </w:r>
          </w:p>
        </w:tc>
        <w:tc>
          <w:tcPr>
            <w:tcW w:w="0" w:type="auto"/>
            <w:vAlign w:val="center"/>
          </w:tcPr>
          <w:p w14:paraId="0AD0A6B6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>
              <w:rPr>
                <w:lang w:val="de-DE"/>
              </w:rPr>
              <w:t xml:space="preserve"> – 38</w:t>
            </w:r>
          </w:p>
        </w:tc>
      </w:tr>
      <w:tr w:rsidR="00510EB0" w:rsidRPr="00E9040D" w14:paraId="31FE48D2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4B83726E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7</w:t>
            </w:r>
            <w:r>
              <w:rPr>
                <w:lang w:val="de-DE"/>
              </w:rPr>
              <w:t>8 – 157</w:t>
            </w:r>
          </w:p>
        </w:tc>
        <w:tc>
          <w:tcPr>
            <w:tcW w:w="0" w:type="auto"/>
            <w:vAlign w:val="center"/>
          </w:tcPr>
          <w:p w14:paraId="0CC9D276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80</w:t>
            </w:r>
          </w:p>
        </w:tc>
        <w:tc>
          <w:tcPr>
            <w:tcW w:w="0" w:type="auto"/>
            <w:vAlign w:val="center"/>
          </w:tcPr>
          <w:p w14:paraId="359BB868" w14:textId="77777777" w:rsidR="00510EB0" w:rsidRPr="00E9040D" w:rsidRDefault="00510EB0" w:rsidP="00E07E62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I</w:t>
            </w:r>
            <w:r w:rsidRPr="00E9040D">
              <w:rPr>
                <w:vertAlign w:val="subscript"/>
                <w:lang w:val="de-DE"/>
              </w:rPr>
              <w:t>SRS</w:t>
            </w:r>
            <w:r>
              <w:rPr>
                <w:lang w:val="de-DE"/>
              </w:rPr>
              <w:t xml:space="preserve"> – 78</w:t>
            </w:r>
          </w:p>
        </w:tc>
      </w:tr>
      <w:tr w:rsidR="00510EB0" w:rsidRPr="00E9040D" w14:paraId="552B4D6A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033C6E5E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15</w:t>
            </w:r>
            <w:r>
              <w:t>8 – 317</w:t>
            </w:r>
          </w:p>
        </w:tc>
        <w:tc>
          <w:tcPr>
            <w:tcW w:w="0" w:type="auto"/>
            <w:vAlign w:val="center"/>
          </w:tcPr>
          <w:p w14:paraId="4062C9F7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160</w:t>
            </w:r>
          </w:p>
        </w:tc>
        <w:tc>
          <w:tcPr>
            <w:tcW w:w="0" w:type="auto"/>
            <w:vAlign w:val="center"/>
          </w:tcPr>
          <w:p w14:paraId="28EADCF4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I</w:t>
            </w:r>
            <w:r w:rsidRPr="00E9040D">
              <w:rPr>
                <w:vertAlign w:val="subscript"/>
                <w:lang w:val="en-US"/>
              </w:rPr>
              <w:t>SRS</w:t>
            </w:r>
            <w:r>
              <w:t xml:space="preserve"> – 158</w:t>
            </w:r>
          </w:p>
        </w:tc>
      </w:tr>
      <w:tr w:rsidR="00510EB0" w:rsidRPr="00E9040D" w14:paraId="0B5B9A79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7945AE00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31</w:t>
            </w:r>
            <w:r>
              <w:t>8 – 637</w:t>
            </w:r>
          </w:p>
        </w:tc>
        <w:tc>
          <w:tcPr>
            <w:tcW w:w="0" w:type="auto"/>
            <w:vAlign w:val="center"/>
          </w:tcPr>
          <w:p w14:paraId="013135AF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320</w:t>
            </w:r>
          </w:p>
        </w:tc>
        <w:tc>
          <w:tcPr>
            <w:tcW w:w="0" w:type="auto"/>
            <w:vAlign w:val="center"/>
          </w:tcPr>
          <w:p w14:paraId="57E51B77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I</w:t>
            </w:r>
            <w:r w:rsidRPr="00E9040D">
              <w:rPr>
                <w:vertAlign w:val="subscript"/>
                <w:lang w:val="en-US"/>
              </w:rPr>
              <w:t>SRS</w:t>
            </w:r>
            <w:r>
              <w:t xml:space="preserve"> – 318</w:t>
            </w:r>
          </w:p>
        </w:tc>
      </w:tr>
      <w:tr w:rsidR="00510EB0" w:rsidRPr="00E9040D" w14:paraId="79BA4143" w14:textId="77777777" w:rsidTr="00E07E62">
        <w:trPr>
          <w:cantSplit/>
          <w:jc w:val="center"/>
        </w:trPr>
        <w:tc>
          <w:tcPr>
            <w:tcW w:w="0" w:type="auto"/>
            <w:vAlign w:val="center"/>
          </w:tcPr>
          <w:p w14:paraId="5441C4A9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63</w:t>
            </w:r>
            <w:r>
              <w:t>8</w:t>
            </w:r>
            <w:r w:rsidRPr="00E9040D">
              <w:t xml:space="preserve"> – 1023</w:t>
            </w:r>
          </w:p>
        </w:tc>
        <w:tc>
          <w:tcPr>
            <w:tcW w:w="0" w:type="auto"/>
            <w:vAlign w:val="center"/>
          </w:tcPr>
          <w:p w14:paraId="7A2263C7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reserved</w:t>
            </w:r>
          </w:p>
        </w:tc>
        <w:tc>
          <w:tcPr>
            <w:tcW w:w="0" w:type="auto"/>
            <w:vAlign w:val="center"/>
          </w:tcPr>
          <w:p w14:paraId="145AC813" w14:textId="77777777" w:rsidR="00510EB0" w:rsidRPr="00E9040D" w:rsidRDefault="00510EB0" w:rsidP="00E07E62">
            <w:pPr>
              <w:pStyle w:val="TAC"/>
              <w:rPr>
                <w:lang w:val="en-US"/>
              </w:rPr>
            </w:pPr>
            <w:r w:rsidRPr="00E9040D">
              <w:t>reserved</w:t>
            </w:r>
          </w:p>
        </w:tc>
      </w:tr>
    </w:tbl>
    <w:p w14:paraId="7966A8AA" w14:textId="77777777" w:rsidR="00510EB0" w:rsidRDefault="00510EB0" w:rsidP="00510EB0">
      <w:pPr>
        <w:spacing w:after="120"/>
      </w:pPr>
    </w:p>
    <w:p w14:paraId="72616F60" w14:textId="74CB1A4F" w:rsidR="00510EB0" w:rsidRDefault="00510EB0" w:rsidP="00510EB0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Given various deployment scenarios </w:t>
      </w:r>
      <w:r w:rsidR="00827CA8">
        <w:t xml:space="preserve">and numerologies </w:t>
      </w:r>
      <w:r>
        <w:t>considered in NR, it is necessary to</w:t>
      </w:r>
      <w:r w:rsidR="00827CA8">
        <w:t xml:space="preserve"> </w:t>
      </w:r>
      <w:r w:rsidR="00827CA8" w:rsidRPr="00827CA8">
        <w:t>thoroughly investigate whether to include additional periodicities necessary for each numerology in each deployment scenario</w:t>
      </w:r>
      <w:r>
        <w:t>.</w:t>
      </w:r>
    </w:p>
    <w:p w14:paraId="1902C629" w14:textId="7E14016B" w:rsidR="00152580" w:rsidRDefault="00257729" w:rsidP="00152580">
      <w:pPr>
        <w:spacing w:after="120"/>
      </w:pPr>
      <w:r>
        <w:rPr>
          <w:b/>
          <w:i/>
          <w:u w:val="single"/>
        </w:rPr>
        <w:lastRenderedPageBreak/>
        <w:t>Proposal</w:t>
      </w:r>
      <w:r w:rsidR="00152580">
        <w:rPr>
          <w:b/>
          <w:i/>
          <w:u w:val="single"/>
        </w:rPr>
        <w:t xml:space="preserve"> </w:t>
      </w:r>
      <w:proofErr w:type="gramStart"/>
      <w:r w:rsidR="00152580" w:rsidRPr="00D04F90">
        <w:rPr>
          <w:b/>
          <w:i/>
          <w:u w:val="single"/>
        </w:rPr>
        <w:t>1:</w:t>
      </w:r>
      <w:r w:rsidR="00C82BC6" w:rsidRPr="00C82BC6">
        <w:t>,</w:t>
      </w:r>
      <w:proofErr w:type="gramEnd"/>
      <w:r w:rsidR="00C82BC6" w:rsidRPr="00C82BC6">
        <w:t xml:space="preserve"> </w:t>
      </w:r>
      <w:r w:rsidR="00C82BC6">
        <w:t xml:space="preserve">NR should support </w:t>
      </w:r>
      <w:r w:rsidR="00C82BC6" w:rsidRPr="00C82BC6">
        <w:t xml:space="preserve">1-slot </w:t>
      </w:r>
      <w:r w:rsidR="00B6372F">
        <w:t xml:space="preserve">periodicity used </w:t>
      </w:r>
      <w:r w:rsidR="00C82BC6">
        <w:t>f</w:t>
      </w:r>
      <w:r w:rsidR="004D620B">
        <w:t>or high-</w:t>
      </w:r>
      <w:r w:rsidR="00F02EF1">
        <w:t xml:space="preserve">mobility </w:t>
      </w:r>
      <w:r w:rsidR="004D620B">
        <w:t>scenarios.</w:t>
      </w:r>
    </w:p>
    <w:p w14:paraId="15A31DE9" w14:textId="77777777" w:rsidR="00510EB0" w:rsidRPr="00152580" w:rsidRDefault="00510EB0" w:rsidP="00B7254D">
      <w:pPr>
        <w:spacing w:after="120"/>
      </w:pPr>
    </w:p>
    <w:p w14:paraId="692B9E7A" w14:textId="3E74A4C4" w:rsidR="00B7254D" w:rsidRDefault="00D93BBB" w:rsidP="00E545BD">
      <w:pPr>
        <w:spacing w:after="120"/>
      </w:pPr>
      <w:r>
        <w:t>In addition</w:t>
      </w:r>
      <w:r w:rsidR="00B7254D">
        <w:t xml:space="preserve">, </w:t>
      </w:r>
      <w:r w:rsidR="008C26B4">
        <w:t>in</w:t>
      </w:r>
      <w:r>
        <w:t xml:space="preserve"> some scenarios including both HST scenario and highway scenario, </w:t>
      </w:r>
      <w:r w:rsidR="003D4B44">
        <w:t xml:space="preserve">due to the </w:t>
      </w:r>
      <w:r w:rsidR="00E03568">
        <w:t>frequent</w:t>
      </w:r>
      <w:r>
        <w:t xml:space="preserve"> changes</w:t>
      </w:r>
      <w:r w:rsidR="003D4B44">
        <w:t xml:space="preserve"> in </w:t>
      </w:r>
      <w:r w:rsidR="008C26B4">
        <w:t xml:space="preserve">the surrounding and </w:t>
      </w:r>
      <w:r w:rsidR="003D4B44">
        <w:t xml:space="preserve">UE </w:t>
      </w:r>
      <w:r w:rsidR="008C26B4">
        <w:t>mobility</w:t>
      </w:r>
      <w:r w:rsidR="003D4B44">
        <w:t xml:space="preserve">, </w:t>
      </w:r>
      <w:r w:rsidR="007237BD">
        <w:t>the NR should be able to configure the periodicity of SRS dynamically</w:t>
      </w:r>
      <w:r w:rsidR="00C53073">
        <w:t xml:space="preserve">. </w:t>
      </w:r>
      <w:r w:rsidR="00D62C46">
        <w:t xml:space="preserve">Even in </w:t>
      </w:r>
      <w:r w:rsidR="00470757">
        <w:t xml:space="preserve">the </w:t>
      </w:r>
      <w:r w:rsidR="00D62C46">
        <w:t>HST and highway scenarios, C</w:t>
      </w:r>
      <w:r w:rsidR="00907C88">
        <w:t xml:space="preserve">SI and angle of arrival (AOA) </w:t>
      </w:r>
      <w:r w:rsidR="00D62C46">
        <w:t>doesn’t always change rapidly and larger</w:t>
      </w:r>
      <w:r w:rsidR="00E545BD">
        <w:t xml:space="preserve"> periodicity can be configured</w:t>
      </w:r>
      <w:r w:rsidR="00EE0A22">
        <w:t xml:space="preserve"> in a specific time</w:t>
      </w:r>
      <w:r w:rsidR="00E545BD">
        <w:t xml:space="preserve">. </w:t>
      </w:r>
      <w:r w:rsidR="00907C88">
        <w:t xml:space="preserve">For example, </w:t>
      </w:r>
      <w:r w:rsidR="0061369B">
        <w:t xml:space="preserve">in the HST and highway scenarios, </w:t>
      </w:r>
      <w:r w:rsidR="00E545BD">
        <w:t xml:space="preserve">SRS measurement (e.g. estimation of </w:t>
      </w:r>
      <w:r w:rsidR="008A4FD4">
        <w:t>AOA</w:t>
      </w:r>
      <w:r w:rsidR="00E545BD">
        <w:t xml:space="preserve">) used to support downlink beamforming </w:t>
      </w:r>
      <w:r w:rsidR="008A4FD4">
        <w:t>is</w:t>
      </w:r>
      <w:r w:rsidR="00E545BD">
        <w:t xml:space="preserve"> highly dependent on the distance between </w:t>
      </w:r>
      <w:proofErr w:type="spellStart"/>
      <w:r w:rsidR="0061369B">
        <w:t>gNB</w:t>
      </w:r>
      <w:proofErr w:type="spellEnd"/>
      <w:r w:rsidR="009B5A4C">
        <w:t>/</w:t>
      </w:r>
      <w:r w:rsidR="00E545BD">
        <w:t xml:space="preserve">RRH and </w:t>
      </w:r>
      <w:r w:rsidR="009B5A4C">
        <w:t xml:space="preserve">track as shown in </w:t>
      </w:r>
      <w:r w:rsidR="009B5A4C">
        <w:rPr>
          <w:lang w:eastAsia="zh-CN"/>
        </w:rPr>
        <w:fldChar w:fldCharType="begin"/>
      </w:r>
      <w:r w:rsidR="009B5A4C">
        <w:rPr>
          <w:lang w:eastAsia="zh-CN"/>
        </w:rPr>
        <w:instrText xml:space="preserve"> REF _Ref490231894 \h  \* MERGEFORMAT </w:instrText>
      </w:r>
      <w:r w:rsidR="009B5A4C">
        <w:rPr>
          <w:lang w:eastAsia="zh-CN"/>
        </w:rPr>
      </w:r>
      <w:r w:rsidR="009B5A4C">
        <w:rPr>
          <w:lang w:eastAsia="zh-CN"/>
        </w:rPr>
        <w:fldChar w:fldCharType="separate"/>
      </w:r>
      <w:r w:rsidR="00CC5082" w:rsidRPr="004403B1">
        <w:rPr>
          <w:lang w:eastAsia="zh-CN"/>
        </w:rPr>
        <w:t xml:space="preserve">Figure </w:t>
      </w:r>
      <w:r w:rsidR="00CC5082">
        <w:rPr>
          <w:lang w:eastAsia="zh-CN"/>
        </w:rPr>
        <w:t>1</w:t>
      </w:r>
      <w:r w:rsidR="009B5A4C">
        <w:rPr>
          <w:lang w:eastAsia="zh-CN"/>
        </w:rPr>
        <w:fldChar w:fldCharType="end"/>
      </w:r>
      <w:r w:rsidR="009B5A4C">
        <w:rPr>
          <w:lang w:eastAsia="zh-CN"/>
        </w:rPr>
        <w:t xml:space="preserve"> and </w:t>
      </w:r>
      <w:r w:rsidR="009B5A4C">
        <w:rPr>
          <w:lang w:eastAsia="zh-CN"/>
        </w:rPr>
        <w:fldChar w:fldCharType="begin"/>
      </w:r>
      <w:r w:rsidR="009B5A4C">
        <w:rPr>
          <w:lang w:eastAsia="zh-CN"/>
        </w:rPr>
        <w:instrText xml:space="preserve"> REF _Ref490231899 \h  \* MERGEFORMAT </w:instrText>
      </w:r>
      <w:r w:rsidR="009B5A4C">
        <w:rPr>
          <w:lang w:eastAsia="zh-CN"/>
        </w:rPr>
      </w:r>
      <w:r w:rsidR="009B5A4C">
        <w:rPr>
          <w:lang w:eastAsia="zh-CN"/>
        </w:rPr>
        <w:fldChar w:fldCharType="separate"/>
      </w:r>
      <w:r w:rsidR="00CC5082">
        <w:rPr>
          <w:lang w:eastAsia="zh-CN"/>
        </w:rPr>
        <w:t>Figure 2</w:t>
      </w:r>
      <w:r w:rsidR="009B5A4C">
        <w:rPr>
          <w:lang w:eastAsia="zh-CN"/>
        </w:rPr>
        <w:fldChar w:fldCharType="end"/>
      </w:r>
      <w:r w:rsidR="00E545BD">
        <w:t xml:space="preserve">. </w:t>
      </w:r>
      <w:r w:rsidR="00717B48">
        <w:t xml:space="preserve">The </w:t>
      </w:r>
      <w:r w:rsidR="00E545BD">
        <w:t>La</w:t>
      </w:r>
      <w:r w:rsidR="0087364E">
        <w:t>r</w:t>
      </w:r>
      <w:r w:rsidR="00E545BD">
        <w:t>ger the dis</w:t>
      </w:r>
      <w:r w:rsidR="00717B48">
        <w:t xml:space="preserve">tance, the </w:t>
      </w:r>
      <w:r w:rsidR="00E545BD">
        <w:t>faster the changes in AOA</w:t>
      </w:r>
      <w:r w:rsidR="006830E1">
        <w:t xml:space="preserve">, and when the train/vehicle is close to the </w:t>
      </w:r>
      <w:proofErr w:type="spellStart"/>
      <w:r w:rsidR="006830E1">
        <w:t>gNB</w:t>
      </w:r>
      <w:proofErr w:type="spellEnd"/>
      <w:r w:rsidR="00BB44AF">
        <w:t xml:space="preserve">, especially </w:t>
      </w:r>
      <w:r w:rsidR="006830E1">
        <w:t xml:space="preserve">when </w:t>
      </w:r>
      <w:r w:rsidR="00BB44AF">
        <w:t xml:space="preserve">the train/vehicle is </w:t>
      </w:r>
      <w:r w:rsidR="006830E1">
        <w:t xml:space="preserve">passing by the </w:t>
      </w:r>
      <w:proofErr w:type="spellStart"/>
      <w:r w:rsidR="006830E1">
        <w:t>gNB</w:t>
      </w:r>
      <w:proofErr w:type="spellEnd"/>
      <w:r w:rsidR="006830E1">
        <w:t xml:space="preserve">, the changes in AOA would be much faster. </w:t>
      </w:r>
      <w:r w:rsidR="006B3947">
        <w:t>For this reason</w:t>
      </w:r>
      <w:r w:rsidR="00E545BD">
        <w:t>, depend</w:t>
      </w:r>
      <w:r w:rsidR="003C46B2">
        <w:t>ing</w:t>
      </w:r>
      <w:r w:rsidR="00E545BD">
        <w:t xml:space="preserve"> on several conditions (surrounding, mobility</w:t>
      </w:r>
      <w:r w:rsidR="003C46B2">
        <w:t xml:space="preserve"> and the dis</w:t>
      </w:r>
      <w:r w:rsidR="00E545BD">
        <w:t>tance</w:t>
      </w:r>
      <w:r w:rsidR="003C46B2">
        <w:t xml:space="preserve"> and so on</w:t>
      </w:r>
      <w:r w:rsidR="00E545BD">
        <w:t>) the periodicity of SRS needs to be changed</w:t>
      </w:r>
      <w:r w:rsidR="00033287">
        <w:t xml:space="preserve"> dynamically</w:t>
      </w:r>
      <w:r w:rsidR="00E545BD">
        <w:t xml:space="preserve">. </w:t>
      </w:r>
      <w:r w:rsidR="001C5290">
        <w:t>I</w:t>
      </w:r>
      <w:r w:rsidR="00C53073">
        <w:t xml:space="preserve">t is not only advantageous for the </w:t>
      </w:r>
      <w:proofErr w:type="spellStart"/>
      <w:r w:rsidR="000A5647">
        <w:t>gNB</w:t>
      </w:r>
      <w:proofErr w:type="spellEnd"/>
      <w:r w:rsidR="00C53073">
        <w:t xml:space="preserve"> to </w:t>
      </w:r>
      <w:r w:rsidR="00B7254D">
        <w:t xml:space="preserve">acquire more accurate CSI </w:t>
      </w:r>
      <w:r w:rsidR="003D4B44">
        <w:t xml:space="preserve">and </w:t>
      </w:r>
      <w:r w:rsidR="00F16DB1">
        <w:t xml:space="preserve">perform </w:t>
      </w:r>
      <w:r w:rsidR="001D709A">
        <w:t xml:space="preserve">fast </w:t>
      </w:r>
      <w:r w:rsidR="008C26B4">
        <w:t xml:space="preserve">beam </w:t>
      </w:r>
      <w:r w:rsidR="00F16DB1">
        <w:t>management</w:t>
      </w:r>
      <w:r w:rsidR="00C53073">
        <w:t xml:space="preserve"> using SRS, but </w:t>
      </w:r>
      <w:r w:rsidR="00FC1F5E">
        <w:t>also</w:t>
      </w:r>
      <w:r w:rsidR="00C53073">
        <w:t xml:space="preserve"> an efficient way</w:t>
      </w:r>
      <w:r w:rsidR="00B7254D">
        <w:t xml:space="preserve"> fr</w:t>
      </w:r>
      <w:r w:rsidR="003D4B44">
        <w:t>o</w:t>
      </w:r>
      <w:r w:rsidR="00B7254D">
        <w:t xml:space="preserve">m a resource utilization perspective. </w:t>
      </w:r>
      <w:r w:rsidR="000921C4">
        <w:rPr>
          <w:lang w:eastAsia="zh-CN"/>
        </w:rPr>
        <w:t>In this regard</w:t>
      </w:r>
      <w:r w:rsidR="000921C4">
        <w:rPr>
          <w:rFonts w:hint="eastAsia"/>
        </w:rPr>
        <w:t xml:space="preserve">, we would like to </w:t>
      </w:r>
      <w:r w:rsidR="000921C4">
        <w:t>suggest using dynami</w:t>
      </w:r>
      <w:r w:rsidR="00F31460">
        <w:t>cally configurable periodicity mechanisms i</w:t>
      </w:r>
      <w:r w:rsidR="001A1264">
        <w:t>n NR SRS</w:t>
      </w:r>
      <w:r w:rsidR="00F31460">
        <w:t xml:space="preserve"> transmission.</w:t>
      </w:r>
      <w:r w:rsidR="001A1264">
        <w:t xml:space="preserve"> </w:t>
      </w:r>
      <w:r w:rsidR="00F31460">
        <w:t>S</w:t>
      </w:r>
      <w:r w:rsidR="001A1264">
        <w:t xml:space="preserve">everal mechanisms for the dynamically configurable SRS periodicity can be considered, and configuring periodicity using DCI or MAC CE </w:t>
      </w:r>
      <w:r w:rsidR="00A91B92">
        <w:t xml:space="preserve">after RRC configuration </w:t>
      </w:r>
      <w:r w:rsidR="001A1264">
        <w:t>can be one of the candidate mechanisms.</w:t>
      </w:r>
    </w:p>
    <w:p w14:paraId="14904DC8" w14:textId="0EB3A8B4" w:rsidR="00B7254D" w:rsidRDefault="00B7254D" w:rsidP="00B7254D">
      <w:pPr>
        <w:spacing w:after="120"/>
      </w:pPr>
      <w:r w:rsidRPr="00510EB0">
        <w:rPr>
          <w:rFonts w:hint="eastAsia"/>
          <w:b/>
          <w:i/>
          <w:u w:val="single"/>
        </w:rPr>
        <w:t xml:space="preserve">Proposal </w:t>
      </w:r>
      <w:r w:rsidR="00257729">
        <w:rPr>
          <w:b/>
          <w:i/>
          <w:u w:val="single"/>
        </w:rPr>
        <w:t>2</w:t>
      </w:r>
      <w:r w:rsidRPr="00510EB0">
        <w:rPr>
          <w:rFonts w:hint="eastAsia"/>
          <w:b/>
          <w:i/>
          <w:u w:val="single"/>
        </w:rPr>
        <w:t>:</w:t>
      </w:r>
      <w:r>
        <w:rPr>
          <w:rFonts w:hint="eastAsia"/>
        </w:rPr>
        <w:t xml:space="preserve"> </w:t>
      </w:r>
      <w:r w:rsidR="00B82636">
        <w:t xml:space="preserve">NR should support </w:t>
      </w:r>
      <w:r w:rsidRPr="003B7DA3">
        <w:t xml:space="preserve">dynamically configurable periodicity </w:t>
      </w:r>
      <w:r w:rsidR="00B82636">
        <w:t xml:space="preserve">mechanism </w:t>
      </w:r>
      <w:r w:rsidR="00D47D00">
        <w:t xml:space="preserve">in </w:t>
      </w:r>
      <w:r w:rsidRPr="003B7DA3">
        <w:t>SRS transmission</w:t>
      </w:r>
      <w:r w:rsidR="00B82636">
        <w:t>.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2677E59A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6A0F1B">
        <w:t>periodicity of SRS transmission and dynamic configuration of SRS periodicity</w:t>
      </w:r>
      <w:r>
        <w:t>, and made the following observation and proposals.</w:t>
      </w:r>
    </w:p>
    <w:p w14:paraId="1492D84C" w14:textId="77777777" w:rsidR="00062D1F" w:rsidRDefault="00062D1F" w:rsidP="00062D1F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Given various deployment scenarios and numerologies considered in NR, it is necessary to </w:t>
      </w:r>
      <w:r w:rsidRPr="00827CA8">
        <w:t>thoroughly investigate whether to include additional periodicities necessary for each numerology in each deployment scenario</w:t>
      </w:r>
      <w:r>
        <w:t>.</w:t>
      </w:r>
    </w:p>
    <w:p w14:paraId="257865A3" w14:textId="3BA0956D" w:rsidR="00B627F3" w:rsidRDefault="00B627F3" w:rsidP="00B627F3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 w:rsidRPr="00C82BC6">
        <w:t xml:space="preserve"> </w:t>
      </w:r>
      <w:r>
        <w:t xml:space="preserve">NR should support </w:t>
      </w:r>
      <w:r w:rsidRPr="00C82BC6">
        <w:t xml:space="preserve">1-slot </w:t>
      </w:r>
      <w:r>
        <w:t>periodicity used for high-mobility scenarios.</w:t>
      </w:r>
    </w:p>
    <w:p w14:paraId="0E2263F3" w14:textId="5F037AF2" w:rsidR="00BE579B" w:rsidRDefault="00BE579B" w:rsidP="00B122F0">
      <w:pPr>
        <w:spacing w:after="120"/>
      </w:pPr>
      <w:r w:rsidRPr="00510EB0"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510EB0">
        <w:rPr>
          <w:rFonts w:hint="eastAsia"/>
          <w:b/>
          <w:i/>
          <w:u w:val="single"/>
        </w:rPr>
        <w:t>:</w:t>
      </w:r>
      <w:r>
        <w:rPr>
          <w:rFonts w:hint="eastAsia"/>
        </w:rPr>
        <w:t xml:space="preserve"> </w:t>
      </w:r>
      <w:r>
        <w:t xml:space="preserve">NR should support </w:t>
      </w:r>
      <w:r w:rsidRPr="003B7DA3">
        <w:t xml:space="preserve">dynamically configurable periodicity </w:t>
      </w:r>
      <w:r>
        <w:t xml:space="preserve">mechanism in </w:t>
      </w:r>
      <w:r w:rsidRPr="003B7DA3">
        <w:t>SRS transmission</w:t>
      </w:r>
      <w:r>
        <w:t>.</w:t>
      </w:r>
    </w:p>
    <w:p w14:paraId="0BBBBC2A" w14:textId="77777777" w:rsidR="0058121D" w:rsidRPr="00B122F0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3B56282" w14:textId="0D69977E" w:rsidR="000F1952" w:rsidRDefault="0042337D" w:rsidP="0042337D">
      <w:pPr>
        <w:pStyle w:val="a7"/>
        <w:numPr>
          <w:ilvl w:val="0"/>
          <w:numId w:val="10"/>
        </w:numPr>
        <w:spacing w:after="120"/>
        <w:ind w:leftChars="0"/>
      </w:pPr>
      <w:bookmarkStart w:id="6" w:name="_Ref498526702"/>
      <w:r w:rsidRPr="0042337D">
        <w:t>Draft Report of 3GPP TSG RAN WG1 #90bis v0.1.0</w:t>
      </w:r>
      <w:bookmarkEnd w:id="6"/>
    </w:p>
    <w:p w14:paraId="4D37683B" w14:textId="77777777" w:rsidR="00AE37C9" w:rsidRDefault="00A00FF6" w:rsidP="00AE37C9">
      <w:pPr>
        <w:pStyle w:val="a7"/>
        <w:numPr>
          <w:ilvl w:val="0"/>
          <w:numId w:val="10"/>
        </w:numPr>
        <w:spacing w:after="120"/>
        <w:ind w:leftChars="0"/>
      </w:pPr>
      <w:bookmarkStart w:id="7" w:name="_Ref490213023"/>
      <w:r>
        <w:t>3GPP TR 38.913, “</w:t>
      </w:r>
      <w:r w:rsidR="00AE37C9">
        <w:t>Study on Scenarios and Requirements for Next Generation Access Technologies,” V14.3.0, Jun. 2017.</w:t>
      </w:r>
      <w:bookmarkEnd w:id="7"/>
    </w:p>
    <w:p w14:paraId="61A68E07" w14:textId="77777777" w:rsidR="00AE37C9" w:rsidRDefault="00AE37C9" w:rsidP="00AE37C9">
      <w:pPr>
        <w:pStyle w:val="a7"/>
        <w:numPr>
          <w:ilvl w:val="0"/>
          <w:numId w:val="10"/>
        </w:numPr>
        <w:spacing w:after="120"/>
        <w:ind w:leftChars="0"/>
      </w:pPr>
      <w:bookmarkStart w:id="8" w:name="_Ref490213024"/>
      <w:r>
        <w:t>3G</w:t>
      </w:r>
      <w:r w:rsidR="00A00FF6">
        <w:t>PP TR 38.802, “</w:t>
      </w:r>
      <w:r>
        <w:t>Study on New Radio Access Technology Physical Layer Aspects,” V14.</w:t>
      </w:r>
      <w:r w:rsidR="00DF298B">
        <w:t>1</w:t>
      </w:r>
      <w:r>
        <w:t xml:space="preserve">.0, </w:t>
      </w:r>
      <w:r w:rsidR="00DF298B">
        <w:t>Jun</w:t>
      </w:r>
      <w:r>
        <w:t>. 2017.</w:t>
      </w:r>
      <w:bookmarkEnd w:id="8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77777777" w:rsidR="0058121D" w:rsidRP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sectPr w:rsidR="0058121D" w:rsidRPr="0058121D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57375" w14:textId="77777777" w:rsidR="00B96D2B" w:rsidRDefault="00B96D2B" w:rsidP="00334902">
      <w:pPr>
        <w:spacing w:after="120"/>
      </w:pPr>
      <w:r>
        <w:separator/>
      </w:r>
    </w:p>
  </w:endnote>
  <w:endnote w:type="continuationSeparator" w:id="0">
    <w:p w14:paraId="303C929D" w14:textId="77777777" w:rsidR="00B96D2B" w:rsidRDefault="00B96D2B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4656F1" w:rsidRDefault="004656F1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51FA66AF" w:rsidR="004656F1" w:rsidRPr="006A7292" w:rsidRDefault="004656F1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EA6D2B">
              <w:rPr>
                <w:bCs/>
                <w:noProof/>
              </w:rPr>
              <w:t>2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EA6D2B">
              <w:rPr>
                <w:bCs/>
                <w:noProof/>
              </w:rPr>
              <w:t>3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4656F1" w:rsidRPr="006A7292" w:rsidRDefault="004656F1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4656F1" w:rsidRDefault="004656F1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0EA0D" w14:textId="77777777" w:rsidR="00B96D2B" w:rsidRDefault="00B96D2B" w:rsidP="00334902">
      <w:pPr>
        <w:spacing w:after="120"/>
      </w:pPr>
      <w:r>
        <w:separator/>
      </w:r>
    </w:p>
  </w:footnote>
  <w:footnote w:type="continuationSeparator" w:id="0">
    <w:p w14:paraId="320F1DFB" w14:textId="77777777" w:rsidR="00B96D2B" w:rsidRDefault="00B96D2B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4656F1" w:rsidRDefault="004656F1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4656F1" w:rsidRDefault="004656F1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4656F1" w:rsidRDefault="004656F1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3"/>
  </w:num>
  <w:num w:numId="5">
    <w:abstractNumId w:val="21"/>
  </w:num>
  <w:num w:numId="6">
    <w:abstractNumId w:val="3"/>
  </w:num>
  <w:num w:numId="7">
    <w:abstractNumId w:val="15"/>
  </w:num>
  <w:num w:numId="8">
    <w:abstractNumId w:val="12"/>
  </w:num>
  <w:num w:numId="9">
    <w:abstractNumId w:val="18"/>
  </w:num>
  <w:num w:numId="10">
    <w:abstractNumId w:val="1"/>
  </w:num>
  <w:num w:numId="11">
    <w:abstractNumId w:val="5"/>
  </w:num>
  <w:num w:numId="12">
    <w:abstractNumId w:val="11"/>
  </w:num>
  <w:num w:numId="13">
    <w:abstractNumId w:val="8"/>
  </w:num>
  <w:num w:numId="14">
    <w:abstractNumId w:val="4"/>
  </w:num>
  <w:num w:numId="15">
    <w:abstractNumId w:val="6"/>
  </w:num>
  <w:num w:numId="16">
    <w:abstractNumId w:val="17"/>
  </w:num>
  <w:num w:numId="17">
    <w:abstractNumId w:val="19"/>
  </w:num>
  <w:num w:numId="18">
    <w:abstractNumId w:val="7"/>
  </w:num>
  <w:num w:numId="19">
    <w:abstractNumId w:val="2"/>
  </w:num>
  <w:num w:numId="20">
    <w:abstractNumId w:val="20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7A46"/>
    <w:rsid w:val="000179E3"/>
    <w:rsid w:val="00020746"/>
    <w:rsid w:val="00025107"/>
    <w:rsid w:val="0002548E"/>
    <w:rsid w:val="000315DF"/>
    <w:rsid w:val="00031702"/>
    <w:rsid w:val="00033287"/>
    <w:rsid w:val="000351A3"/>
    <w:rsid w:val="0004095F"/>
    <w:rsid w:val="00042060"/>
    <w:rsid w:val="000467AA"/>
    <w:rsid w:val="00051369"/>
    <w:rsid w:val="0005471B"/>
    <w:rsid w:val="00054D15"/>
    <w:rsid w:val="0006140F"/>
    <w:rsid w:val="00062940"/>
    <w:rsid w:val="00062D1F"/>
    <w:rsid w:val="00063365"/>
    <w:rsid w:val="000643FB"/>
    <w:rsid w:val="0006739A"/>
    <w:rsid w:val="00072D9B"/>
    <w:rsid w:val="00072E5E"/>
    <w:rsid w:val="00076217"/>
    <w:rsid w:val="00076876"/>
    <w:rsid w:val="0008301D"/>
    <w:rsid w:val="0008379C"/>
    <w:rsid w:val="00086064"/>
    <w:rsid w:val="0008793B"/>
    <w:rsid w:val="000911D3"/>
    <w:rsid w:val="000921C4"/>
    <w:rsid w:val="00095004"/>
    <w:rsid w:val="0009767F"/>
    <w:rsid w:val="000A3363"/>
    <w:rsid w:val="000A5647"/>
    <w:rsid w:val="000A5723"/>
    <w:rsid w:val="000B7B24"/>
    <w:rsid w:val="000C1F1E"/>
    <w:rsid w:val="000C2077"/>
    <w:rsid w:val="000D2376"/>
    <w:rsid w:val="000D3B1A"/>
    <w:rsid w:val="000D3CE4"/>
    <w:rsid w:val="000E07B8"/>
    <w:rsid w:val="000E312E"/>
    <w:rsid w:val="000E476D"/>
    <w:rsid w:val="000E7A41"/>
    <w:rsid w:val="000F1952"/>
    <w:rsid w:val="000F26F6"/>
    <w:rsid w:val="000F49D8"/>
    <w:rsid w:val="000F4B38"/>
    <w:rsid w:val="00121722"/>
    <w:rsid w:val="00123DF4"/>
    <w:rsid w:val="00125517"/>
    <w:rsid w:val="001268E5"/>
    <w:rsid w:val="00126AD8"/>
    <w:rsid w:val="001300B0"/>
    <w:rsid w:val="00146824"/>
    <w:rsid w:val="00151568"/>
    <w:rsid w:val="00152580"/>
    <w:rsid w:val="00157655"/>
    <w:rsid w:val="00160404"/>
    <w:rsid w:val="001639B8"/>
    <w:rsid w:val="0017629C"/>
    <w:rsid w:val="00180F75"/>
    <w:rsid w:val="00185A77"/>
    <w:rsid w:val="001869ED"/>
    <w:rsid w:val="00187F4B"/>
    <w:rsid w:val="00192FC3"/>
    <w:rsid w:val="0019478B"/>
    <w:rsid w:val="001A0093"/>
    <w:rsid w:val="001A1264"/>
    <w:rsid w:val="001A3227"/>
    <w:rsid w:val="001A5871"/>
    <w:rsid w:val="001A65BE"/>
    <w:rsid w:val="001B37BC"/>
    <w:rsid w:val="001B382B"/>
    <w:rsid w:val="001B508F"/>
    <w:rsid w:val="001C231A"/>
    <w:rsid w:val="001C36EE"/>
    <w:rsid w:val="001C5290"/>
    <w:rsid w:val="001D4741"/>
    <w:rsid w:val="001D709A"/>
    <w:rsid w:val="001E06E9"/>
    <w:rsid w:val="001E7059"/>
    <w:rsid w:val="001F3620"/>
    <w:rsid w:val="001F3A15"/>
    <w:rsid w:val="00206036"/>
    <w:rsid w:val="002073B5"/>
    <w:rsid w:val="0021079D"/>
    <w:rsid w:val="00211D20"/>
    <w:rsid w:val="00221F80"/>
    <w:rsid w:val="00231F7F"/>
    <w:rsid w:val="00236A0E"/>
    <w:rsid w:val="00241B21"/>
    <w:rsid w:val="00241D9D"/>
    <w:rsid w:val="00246D7F"/>
    <w:rsid w:val="00247F42"/>
    <w:rsid w:val="00250139"/>
    <w:rsid w:val="0025054D"/>
    <w:rsid w:val="00252D43"/>
    <w:rsid w:val="00257729"/>
    <w:rsid w:val="00263C75"/>
    <w:rsid w:val="002644B8"/>
    <w:rsid w:val="00270C96"/>
    <w:rsid w:val="00272A24"/>
    <w:rsid w:val="00274796"/>
    <w:rsid w:val="00280D6E"/>
    <w:rsid w:val="00281D96"/>
    <w:rsid w:val="0028247F"/>
    <w:rsid w:val="002905A7"/>
    <w:rsid w:val="002A202E"/>
    <w:rsid w:val="002A2935"/>
    <w:rsid w:val="002A45BA"/>
    <w:rsid w:val="002A7A0D"/>
    <w:rsid w:val="002A7C2F"/>
    <w:rsid w:val="002A7E22"/>
    <w:rsid w:val="002B4903"/>
    <w:rsid w:val="002B716F"/>
    <w:rsid w:val="002C4A86"/>
    <w:rsid w:val="002D7EA8"/>
    <w:rsid w:val="002F37E3"/>
    <w:rsid w:val="002F53FB"/>
    <w:rsid w:val="00303DE4"/>
    <w:rsid w:val="00304012"/>
    <w:rsid w:val="00304944"/>
    <w:rsid w:val="00304D32"/>
    <w:rsid w:val="00305BBB"/>
    <w:rsid w:val="00305F29"/>
    <w:rsid w:val="00311353"/>
    <w:rsid w:val="00311F31"/>
    <w:rsid w:val="00314053"/>
    <w:rsid w:val="00314F5C"/>
    <w:rsid w:val="003263BA"/>
    <w:rsid w:val="00331660"/>
    <w:rsid w:val="0033268C"/>
    <w:rsid w:val="00334902"/>
    <w:rsid w:val="00337781"/>
    <w:rsid w:val="00347C3E"/>
    <w:rsid w:val="00353C13"/>
    <w:rsid w:val="00356ADD"/>
    <w:rsid w:val="00356F18"/>
    <w:rsid w:val="003623E6"/>
    <w:rsid w:val="0036261C"/>
    <w:rsid w:val="00365A76"/>
    <w:rsid w:val="00376792"/>
    <w:rsid w:val="00377588"/>
    <w:rsid w:val="00383DD5"/>
    <w:rsid w:val="003A1A2D"/>
    <w:rsid w:val="003B1FE7"/>
    <w:rsid w:val="003B269B"/>
    <w:rsid w:val="003B7DA3"/>
    <w:rsid w:val="003C46B2"/>
    <w:rsid w:val="003C502F"/>
    <w:rsid w:val="003D2ECB"/>
    <w:rsid w:val="003D4B44"/>
    <w:rsid w:val="003D59BA"/>
    <w:rsid w:val="003E0BA3"/>
    <w:rsid w:val="003E1734"/>
    <w:rsid w:val="003E6B31"/>
    <w:rsid w:val="003F1C8E"/>
    <w:rsid w:val="00401B46"/>
    <w:rsid w:val="00401BD1"/>
    <w:rsid w:val="00404113"/>
    <w:rsid w:val="00406B49"/>
    <w:rsid w:val="00406F53"/>
    <w:rsid w:val="00407FD3"/>
    <w:rsid w:val="004171B5"/>
    <w:rsid w:val="00417A2D"/>
    <w:rsid w:val="0042337D"/>
    <w:rsid w:val="00424F02"/>
    <w:rsid w:val="004403B1"/>
    <w:rsid w:val="00445E68"/>
    <w:rsid w:val="00453A22"/>
    <w:rsid w:val="00453D50"/>
    <w:rsid w:val="00454500"/>
    <w:rsid w:val="004551FA"/>
    <w:rsid w:val="00461382"/>
    <w:rsid w:val="0046165B"/>
    <w:rsid w:val="004656F1"/>
    <w:rsid w:val="004666A0"/>
    <w:rsid w:val="00470757"/>
    <w:rsid w:val="00476C26"/>
    <w:rsid w:val="00477474"/>
    <w:rsid w:val="00480543"/>
    <w:rsid w:val="00483490"/>
    <w:rsid w:val="00486F2A"/>
    <w:rsid w:val="004910D2"/>
    <w:rsid w:val="00491B2A"/>
    <w:rsid w:val="00492D7B"/>
    <w:rsid w:val="00494ADD"/>
    <w:rsid w:val="00496A26"/>
    <w:rsid w:val="004A5BB3"/>
    <w:rsid w:val="004B59C1"/>
    <w:rsid w:val="004B6BD6"/>
    <w:rsid w:val="004C4CBF"/>
    <w:rsid w:val="004C5F36"/>
    <w:rsid w:val="004D620B"/>
    <w:rsid w:val="004E1661"/>
    <w:rsid w:val="004E5BDF"/>
    <w:rsid w:val="004E6BA8"/>
    <w:rsid w:val="00500885"/>
    <w:rsid w:val="0050157D"/>
    <w:rsid w:val="00504E1B"/>
    <w:rsid w:val="00510EB0"/>
    <w:rsid w:val="005119E5"/>
    <w:rsid w:val="00522779"/>
    <w:rsid w:val="005254DC"/>
    <w:rsid w:val="00526D85"/>
    <w:rsid w:val="00530AF7"/>
    <w:rsid w:val="0053438A"/>
    <w:rsid w:val="00535F8C"/>
    <w:rsid w:val="00537032"/>
    <w:rsid w:val="005421E2"/>
    <w:rsid w:val="0054242F"/>
    <w:rsid w:val="0055373A"/>
    <w:rsid w:val="00553CB3"/>
    <w:rsid w:val="00555597"/>
    <w:rsid w:val="00556001"/>
    <w:rsid w:val="0055753B"/>
    <w:rsid w:val="00564545"/>
    <w:rsid w:val="00566812"/>
    <w:rsid w:val="00570BD4"/>
    <w:rsid w:val="005715A1"/>
    <w:rsid w:val="0058121D"/>
    <w:rsid w:val="00594A6F"/>
    <w:rsid w:val="005A3EA1"/>
    <w:rsid w:val="005A4975"/>
    <w:rsid w:val="005A5986"/>
    <w:rsid w:val="005B1EC0"/>
    <w:rsid w:val="005B2EAD"/>
    <w:rsid w:val="005B65FE"/>
    <w:rsid w:val="005C174C"/>
    <w:rsid w:val="005C3C2F"/>
    <w:rsid w:val="005C6857"/>
    <w:rsid w:val="005E05B8"/>
    <w:rsid w:val="005E5139"/>
    <w:rsid w:val="005E68C4"/>
    <w:rsid w:val="005E6FC9"/>
    <w:rsid w:val="005F0539"/>
    <w:rsid w:val="005F104B"/>
    <w:rsid w:val="005F4C4C"/>
    <w:rsid w:val="005F6416"/>
    <w:rsid w:val="005F7655"/>
    <w:rsid w:val="00611E7C"/>
    <w:rsid w:val="0061369B"/>
    <w:rsid w:val="00616D4C"/>
    <w:rsid w:val="0062437D"/>
    <w:rsid w:val="006259CC"/>
    <w:rsid w:val="00637C0C"/>
    <w:rsid w:val="00640AB3"/>
    <w:rsid w:val="00646B08"/>
    <w:rsid w:val="00651436"/>
    <w:rsid w:val="00651DEE"/>
    <w:rsid w:val="0065415F"/>
    <w:rsid w:val="00657FD2"/>
    <w:rsid w:val="00662037"/>
    <w:rsid w:val="00664565"/>
    <w:rsid w:val="00665B01"/>
    <w:rsid w:val="0066735C"/>
    <w:rsid w:val="00677DCE"/>
    <w:rsid w:val="00680382"/>
    <w:rsid w:val="00681B60"/>
    <w:rsid w:val="006828CD"/>
    <w:rsid w:val="006830E1"/>
    <w:rsid w:val="00696E65"/>
    <w:rsid w:val="006A0C8B"/>
    <w:rsid w:val="006A0F1B"/>
    <w:rsid w:val="006A2D22"/>
    <w:rsid w:val="006A548D"/>
    <w:rsid w:val="006A7292"/>
    <w:rsid w:val="006B240F"/>
    <w:rsid w:val="006B3947"/>
    <w:rsid w:val="006B4948"/>
    <w:rsid w:val="006C4A24"/>
    <w:rsid w:val="006D16C8"/>
    <w:rsid w:val="006D49D4"/>
    <w:rsid w:val="006D7DF9"/>
    <w:rsid w:val="006F2CD9"/>
    <w:rsid w:val="006F57D3"/>
    <w:rsid w:val="0070068C"/>
    <w:rsid w:val="00704172"/>
    <w:rsid w:val="007071F8"/>
    <w:rsid w:val="00712EC4"/>
    <w:rsid w:val="00715BD7"/>
    <w:rsid w:val="00716F83"/>
    <w:rsid w:val="007176A7"/>
    <w:rsid w:val="00717B48"/>
    <w:rsid w:val="00722DDC"/>
    <w:rsid w:val="007237BD"/>
    <w:rsid w:val="00727EBB"/>
    <w:rsid w:val="007401A2"/>
    <w:rsid w:val="007503E9"/>
    <w:rsid w:val="00751E20"/>
    <w:rsid w:val="007560C8"/>
    <w:rsid w:val="00774419"/>
    <w:rsid w:val="00780B15"/>
    <w:rsid w:val="00780FB4"/>
    <w:rsid w:val="007817FB"/>
    <w:rsid w:val="00781A36"/>
    <w:rsid w:val="0078722D"/>
    <w:rsid w:val="007874B6"/>
    <w:rsid w:val="00792074"/>
    <w:rsid w:val="007928F9"/>
    <w:rsid w:val="007939F0"/>
    <w:rsid w:val="007A231C"/>
    <w:rsid w:val="007B1412"/>
    <w:rsid w:val="007B3496"/>
    <w:rsid w:val="007C0CEE"/>
    <w:rsid w:val="007C6D13"/>
    <w:rsid w:val="007D2864"/>
    <w:rsid w:val="007D4DB9"/>
    <w:rsid w:val="007E09C5"/>
    <w:rsid w:val="00802B20"/>
    <w:rsid w:val="00807513"/>
    <w:rsid w:val="00811055"/>
    <w:rsid w:val="00814322"/>
    <w:rsid w:val="00815163"/>
    <w:rsid w:val="00816A7C"/>
    <w:rsid w:val="00817D32"/>
    <w:rsid w:val="00826BE8"/>
    <w:rsid w:val="00827CA8"/>
    <w:rsid w:val="00832650"/>
    <w:rsid w:val="00832E5A"/>
    <w:rsid w:val="008349F7"/>
    <w:rsid w:val="0085121A"/>
    <w:rsid w:val="00852E87"/>
    <w:rsid w:val="00853488"/>
    <w:rsid w:val="00855E97"/>
    <w:rsid w:val="00857C92"/>
    <w:rsid w:val="00860CBA"/>
    <w:rsid w:val="008641A8"/>
    <w:rsid w:val="0086455C"/>
    <w:rsid w:val="0086460B"/>
    <w:rsid w:val="0087157E"/>
    <w:rsid w:val="00872429"/>
    <w:rsid w:val="0087364E"/>
    <w:rsid w:val="00874377"/>
    <w:rsid w:val="00883350"/>
    <w:rsid w:val="008901EA"/>
    <w:rsid w:val="008924D8"/>
    <w:rsid w:val="00894196"/>
    <w:rsid w:val="008961A8"/>
    <w:rsid w:val="008964B9"/>
    <w:rsid w:val="008A4FD4"/>
    <w:rsid w:val="008A6221"/>
    <w:rsid w:val="008A6C84"/>
    <w:rsid w:val="008B0EDE"/>
    <w:rsid w:val="008B2524"/>
    <w:rsid w:val="008B5D32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4BA7"/>
    <w:rsid w:val="008D52AF"/>
    <w:rsid w:val="008E3F39"/>
    <w:rsid w:val="008E4C85"/>
    <w:rsid w:val="00902E38"/>
    <w:rsid w:val="00907C88"/>
    <w:rsid w:val="0091540C"/>
    <w:rsid w:val="00931A93"/>
    <w:rsid w:val="0094447B"/>
    <w:rsid w:val="00951BE9"/>
    <w:rsid w:val="009529AE"/>
    <w:rsid w:val="00954201"/>
    <w:rsid w:val="009548F6"/>
    <w:rsid w:val="00955065"/>
    <w:rsid w:val="00960B73"/>
    <w:rsid w:val="00961E07"/>
    <w:rsid w:val="00963044"/>
    <w:rsid w:val="0097029F"/>
    <w:rsid w:val="00971ABD"/>
    <w:rsid w:val="0097694D"/>
    <w:rsid w:val="00980B28"/>
    <w:rsid w:val="00981A3F"/>
    <w:rsid w:val="00983537"/>
    <w:rsid w:val="00987CB8"/>
    <w:rsid w:val="00987EEB"/>
    <w:rsid w:val="00992CD3"/>
    <w:rsid w:val="00994072"/>
    <w:rsid w:val="00994C62"/>
    <w:rsid w:val="00997EE0"/>
    <w:rsid w:val="009A2CF2"/>
    <w:rsid w:val="009A3D1E"/>
    <w:rsid w:val="009A686A"/>
    <w:rsid w:val="009A7E84"/>
    <w:rsid w:val="009B1972"/>
    <w:rsid w:val="009B5A4C"/>
    <w:rsid w:val="009C20C4"/>
    <w:rsid w:val="009C3BBC"/>
    <w:rsid w:val="009D7C37"/>
    <w:rsid w:val="009E22A5"/>
    <w:rsid w:val="009E3817"/>
    <w:rsid w:val="009E50EF"/>
    <w:rsid w:val="009F1B28"/>
    <w:rsid w:val="00A00FF6"/>
    <w:rsid w:val="00A12D80"/>
    <w:rsid w:val="00A13812"/>
    <w:rsid w:val="00A14C57"/>
    <w:rsid w:val="00A16F5B"/>
    <w:rsid w:val="00A17DF8"/>
    <w:rsid w:val="00A21B94"/>
    <w:rsid w:val="00A24830"/>
    <w:rsid w:val="00A42727"/>
    <w:rsid w:val="00A45C42"/>
    <w:rsid w:val="00A51C5A"/>
    <w:rsid w:val="00A56505"/>
    <w:rsid w:val="00A60A91"/>
    <w:rsid w:val="00A61F62"/>
    <w:rsid w:val="00A66EEF"/>
    <w:rsid w:val="00A710C3"/>
    <w:rsid w:val="00A71203"/>
    <w:rsid w:val="00A7576F"/>
    <w:rsid w:val="00A8554E"/>
    <w:rsid w:val="00A90278"/>
    <w:rsid w:val="00A91B92"/>
    <w:rsid w:val="00AA39E2"/>
    <w:rsid w:val="00AB065D"/>
    <w:rsid w:val="00AB3CB6"/>
    <w:rsid w:val="00AB4BCD"/>
    <w:rsid w:val="00AB5CBE"/>
    <w:rsid w:val="00AC396F"/>
    <w:rsid w:val="00AC65C2"/>
    <w:rsid w:val="00AD073B"/>
    <w:rsid w:val="00AD65C1"/>
    <w:rsid w:val="00AD7243"/>
    <w:rsid w:val="00AD7668"/>
    <w:rsid w:val="00AE040D"/>
    <w:rsid w:val="00AE3007"/>
    <w:rsid w:val="00AE32E5"/>
    <w:rsid w:val="00AE37C9"/>
    <w:rsid w:val="00AE428C"/>
    <w:rsid w:val="00AE533F"/>
    <w:rsid w:val="00AE54BE"/>
    <w:rsid w:val="00AE5663"/>
    <w:rsid w:val="00AE6884"/>
    <w:rsid w:val="00AF2B39"/>
    <w:rsid w:val="00B0018D"/>
    <w:rsid w:val="00B00B69"/>
    <w:rsid w:val="00B00F33"/>
    <w:rsid w:val="00B07BCF"/>
    <w:rsid w:val="00B122F0"/>
    <w:rsid w:val="00B12BB0"/>
    <w:rsid w:val="00B14196"/>
    <w:rsid w:val="00B144CB"/>
    <w:rsid w:val="00B14735"/>
    <w:rsid w:val="00B33475"/>
    <w:rsid w:val="00B406EF"/>
    <w:rsid w:val="00B4277E"/>
    <w:rsid w:val="00B47891"/>
    <w:rsid w:val="00B50D10"/>
    <w:rsid w:val="00B52519"/>
    <w:rsid w:val="00B53309"/>
    <w:rsid w:val="00B60182"/>
    <w:rsid w:val="00B627F3"/>
    <w:rsid w:val="00B6372F"/>
    <w:rsid w:val="00B67AFE"/>
    <w:rsid w:val="00B7254D"/>
    <w:rsid w:val="00B7766B"/>
    <w:rsid w:val="00B8039F"/>
    <w:rsid w:val="00B82636"/>
    <w:rsid w:val="00B82DD6"/>
    <w:rsid w:val="00B83CBC"/>
    <w:rsid w:val="00B846AE"/>
    <w:rsid w:val="00B863AC"/>
    <w:rsid w:val="00B86EBC"/>
    <w:rsid w:val="00B93D5A"/>
    <w:rsid w:val="00B962BD"/>
    <w:rsid w:val="00B96D2B"/>
    <w:rsid w:val="00BA3E92"/>
    <w:rsid w:val="00BA4B69"/>
    <w:rsid w:val="00BA558B"/>
    <w:rsid w:val="00BB44AF"/>
    <w:rsid w:val="00BB7701"/>
    <w:rsid w:val="00BB7C82"/>
    <w:rsid w:val="00BC0366"/>
    <w:rsid w:val="00BD70A1"/>
    <w:rsid w:val="00BE37C3"/>
    <w:rsid w:val="00BE579B"/>
    <w:rsid w:val="00BE5D95"/>
    <w:rsid w:val="00BF33DF"/>
    <w:rsid w:val="00C1072D"/>
    <w:rsid w:val="00C170F9"/>
    <w:rsid w:val="00C209F8"/>
    <w:rsid w:val="00C26259"/>
    <w:rsid w:val="00C322C3"/>
    <w:rsid w:val="00C3313E"/>
    <w:rsid w:val="00C331D8"/>
    <w:rsid w:val="00C36B79"/>
    <w:rsid w:val="00C41BB0"/>
    <w:rsid w:val="00C4340C"/>
    <w:rsid w:val="00C43C0B"/>
    <w:rsid w:val="00C453F4"/>
    <w:rsid w:val="00C471B7"/>
    <w:rsid w:val="00C51EC4"/>
    <w:rsid w:val="00C53073"/>
    <w:rsid w:val="00C55CF1"/>
    <w:rsid w:val="00C73FE9"/>
    <w:rsid w:val="00C82BC6"/>
    <w:rsid w:val="00C82F57"/>
    <w:rsid w:val="00C84F8B"/>
    <w:rsid w:val="00C86CF4"/>
    <w:rsid w:val="00C91C08"/>
    <w:rsid w:val="00C94B10"/>
    <w:rsid w:val="00C963F9"/>
    <w:rsid w:val="00CA1D0B"/>
    <w:rsid w:val="00CB141B"/>
    <w:rsid w:val="00CC07EB"/>
    <w:rsid w:val="00CC4DBA"/>
    <w:rsid w:val="00CC5082"/>
    <w:rsid w:val="00CC50EA"/>
    <w:rsid w:val="00CC5DF8"/>
    <w:rsid w:val="00CC730B"/>
    <w:rsid w:val="00CD6370"/>
    <w:rsid w:val="00D04469"/>
    <w:rsid w:val="00D04F90"/>
    <w:rsid w:val="00D06095"/>
    <w:rsid w:val="00D1134C"/>
    <w:rsid w:val="00D161FE"/>
    <w:rsid w:val="00D21C5C"/>
    <w:rsid w:val="00D3591F"/>
    <w:rsid w:val="00D36919"/>
    <w:rsid w:val="00D47CA5"/>
    <w:rsid w:val="00D47D00"/>
    <w:rsid w:val="00D5164C"/>
    <w:rsid w:val="00D54B6D"/>
    <w:rsid w:val="00D56957"/>
    <w:rsid w:val="00D57B56"/>
    <w:rsid w:val="00D60B2B"/>
    <w:rsid w:val="00D62C46"/>
    <w:rsid w:val="00D64014"/>
    <w:rsid w:val="00D707F5"/>
    <w:rsid w:val="00D764BF"/>
    <w:rsid w:val="00D77EB3"/>
    <w:rsid w:val="00D82F74"/>
    <w:rsid w:val="00D85AAD"/>
    <w:rsid w:val="00D90B2F"/>
    <w:rsid w:val="00D925FA"/>
    <w:rsid w:val="00D93BBB"/>
    <w:rsid w:val="00DA6D1F"/>
    <w:rsid w:val="00DB0F97"/>
    <w:rsid w:val="00DB3595"/>
    <w:rsid w:val="00DC6835"/>
    <w:rsid w:val="00DD079E"/>
    <w:rsid w:val="00DD0F79"/>
    <w:rsid w:val="00DD5A08"/>
    <w:rsid w:val="00DE165F"/>
    <w:rsid w:val="00DE3B5D"/>
    <w:rsid w:val="00DE7D53"/>
    <w:rsid w:val="00DF298B"/>
    <w:rsid w:val="00DF2B35"/>
    <w:rsid w:val="00DF2B36"/>
    <w:rsid w:val="00E005A2"/>
    <w:rsid w:val="00E03568"/>
    <w:rsid w:val="00E121B1"/>
    <w:rsid w:val="00E160C1"/>
    <w:rsid w:val="00E16986"/>
    <w:rsid w:val="00E16B7D"/>
    <w:rsid w:val="00E16BAD"/>
    <w:rsid w:val="00E20864"/>
    <w:rsid w:val="00E23CB2"/>
    <w:rsid w:val="00E2643D"/>
    <w:rsid w:val="00E277F3"/>
    <w:rsid w:val="00E34C07"/>
    <w:rsid w:val="00E47B70"/>
    <w:rsid w:val="00E53CFD"/>
    <w:rsid w:val="00E545BD"/>
    <w:rsid w:val="00E60582"/>
    <w:rsid w:val="00E63543"/>
    <w:rsid w:val="00E7111C"/>
    <w:rsid w:val="00E844EB"/>
    <w:rsid w:val="00E869FB"/>
    <w:rsid w:val="00E873B9"/>
    <w:rsid w:val="00E95A08"/>
    <w:rsid w:val="00E95D86"/>
    <w:rsid w:val="00EA6316"/>
    <w:rsid w:val="00EA6D2B"/>
    <w:rsid w:val="00EA78FF"/>
    <w:rsid w:val="00EB4925"/>
    <w:rsid w:val="00EB5967"/>
    <w:rsid w:val="00EB59E4"/>
    <w:rsid w:val="00EB61B4"/>
    <w:rsid w:val="00EB6DC6"/>
    <w:rsid w:val="00EB7A0A"/>
    <w:rsid w:val="00EC28B4"/>
    <w:rsid w:val="00EC5667"/>
    <w:rsid w:val="00EC5C0F"/>
    <w:rsid w:val="00ED0EF6"/>
    <w:rsid w:val="00ED1F6D"/>
    <w:rsid w:val="00ED4398"/>
    <w:rsid w:val="00ED474F"/>
    <w:rsid w:val="00ED5431"/>
    <w:rsid w:val="00ED7911"/>
    <w:rsid w:val="00EE0A22"/>
    <w:rsid w:val="00F02EF1"/>
    <w:rsid w:val="00F12173"/>
    <w:rsid w:val="00F1327B"/>
    <w:rsid w:val="00F16DB1"/>
    <w:rsid w:val="00F20F00"/>
    <w:rsid w:val="00F2256C"/>
    <w:rsid w:val="00F27A21"/>
    <w:rsid w:val="00F31460"/>
    <w:rsid w:val="00F33A9D"/>
    <w:rsid w:val="00F353ED"/>
    <w:rsid w:val="00F40F30"/>
    <w:rsid w:val="00F41DF5"/>
    <w:rsid w:val="00F443AC"/>
    <w:rsid w:val="00F5702C"/>
    <w:rsid w:val="00F572CF"/>
    <w:rsid w:val="00F76C36"/>
    <w:rsid w:val="00F853CF"/>
    <w:rsid w:val="00F86BDC"/>
    <w:rsid w:val="00F86CB0"/>
    <w:rsid w:val="00F93FE8"/>
    <w:rsid w:val="00F95BAC"/>
    <w:rsid w:val="00F96BD5"/>
    <w:rsid w:val="00FA02E8"/>
    <w:rsid w:val="00FA09CE"/>
    <w:rsid w:val="00FA352A"/>
    <w:rsid w:val="00FB3826"/>
    <w:rsid w:val="00FB6D48"/>
    <w:rsid w:val="00FC1F5E"/>
    <w:rsid w:val="00FC62E3"/>
    <w:rsid w:val="00FD00F5"/>
    <w:rsid w:val="00FD329B"/>
    <w:rsid w:val="00FE24E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1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1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1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D47CA5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47CA5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4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CD8F9-937D-4172-A3E0-3F780C97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Admini</cp:lastModifiedBy>
  <cp:revision>579</cp:revision>
  <dcterms:created xsi:type="dcterms:W3CDTF">2017-08-10T10:29:00Z</dcterms:created>
  <dcterms:modified xsi:type="dcterms:W3CDTF">2017-11-18T02:36:00Z</dcterms:modified>
</cp:coreProperties>
</file>